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500" w:lineRule="exact"/>
        <w:jc w:val="center"/>
        <w:rPr>
          <w:rFonts w:hint="eastAsia" w:ascii="华文中宋" w:hAnsi="华文中宋" w:eastAsia="华文中宋" w:cs="华文中宋"/>
          <w:b/>
          <w:bCs/>
          <w:spacing w:val="-20"/>
          <w:sz w:val="44"/>
          <w:szCs w:val="44"/>
        </w:rPr>
      </w:pPr>
      <w:r>
        <w:rPr>
          <w:rFonts w:hint="eastAsia" w:ascii="华文中宋" w:hAnsi="华文中宋" w:eastAsia="华文中宋" w:cs="华文中宋"/>
          <w:b/>
          <w:bCs/>
          <w:spacing w:val="-20"/>
          <w:sz w:val="44"/>
          <w:szCs w:val="44"/>
        </w:rPr>
        <w:t>泉州市安全生产应急管理知识竞赛题库</w:t>
      </w:r>
    </w:p>
    <w:p>
      <w:pPr>
        <w:numPr>
          <w:numId w:val="0"/>
        </w:numPr>
        <w:wordWrap/>
        <w:adjustRightInd w:val="0"/>
        <w:snapToGrid w:val="0"/>
        <w:spacing w:line="500" w:lineRule="exact"/>
        <w:textAlignment w:val="auto"/>
        <w:rPr>
          <w:rFonts w:hint="eastAsia" w:ascii="华文中宋" w:hAnsi="华文中宋" w:eastAsia="华文中宋" w:cs="华文中宋"/>
          <w:sz w:val="28"/>
          <w:szCs w:val="28"/>
          <w:lang w:val="en-US" w:eastAsia="zh-CN"/>
        </w:rPr>
      </w:pPr>
    </w:p>
    <w:p>
      <w:pPr>
        <w:numPr>
          <w:numId w:val="0"/>
        </w:numPr>
        <w:wordWrap/>
        <w:adjustRightInd w:val="0"/>
        <w:snapToGrid w:val="0"/>
        <w:spacing w:line="500" w:lineRule="exact"/>
        <w:ind w:firstLine="640" w:firstLineChars="200"/>
        <w:textAlignment w:val="auto"/>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rPr>
        <w:t>《泉州市突发公共事件总体应急预案》</w:t>
      </w:r>
      <w:r>
        <w:rPr>
          <w:rFonts w:hint="eastAsia" w:ascii="华文中宋" w:hAnsi="华文中宋" w:eastAsia="华文中宋" w:cs="华文中宋"/>
          <w:sz w:val="32"/>
          <w:szCs w:val="32"/>
          <w:lang w:val="en-US" w:eastAsia="zh-CN"/>
        </w:rPr>
        <w:t>试题</w:t>
      </w:r>
    </w:p>
    <w:p>
      <w:pPr>
        <w:numPr>
          <w:numId w:val="0"/>
        </w:numPr>
        <w:wordWrap/>
        <w:adjustRightInd w:val="0"/>
        <w:snapToGrid w:val="0"/>
        <w:spacing w:line="500" w:lineRule="exact"/>
        <w:ind w:firstLine="640" w:firstLineChars="200"/>
        <w:textAlignment w:val="auto"/>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rPr>
        <w:t>《泉州市党政领导干部安全生产责任制实施细则》</w:t>
      </w:r>
      <w:r>
        <w:rPr>
          <w:rFonts w:hint="eastAsia" w:ascii="华文中宋" w:hAnsi="华文中宋" w:eastAsia="华文中宋" w:cs="华文中宋"/>
          <w:sz w:val="32"/>
          <w:szCs w:val="32"/>
          <w:lang w:val="en-US" w:eastAsia="zh-CN"/>
        </w:rPr>
        <w:t>试题</w:t>
      </w:r>
    </w:p>
    <w:p>
      <w:pPr>
        <w:numPr>
          <w:numId w:val="0"/>
        </w:numPr>
        <w:wordWrap/>
        <w:adjustRightInd w:val="0"/>
        <w:snapToGrid w:val="0"/>
        <w:spacing w:line="500" w:lineRule="exact"/>
        <w:ind w:firstLine="640" w:firstLineChars="200"/>
        <w:textAlignment w:val="auto"/>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eastAsia="zh-CN"/>
        </w:rPr>
        <w:t>《</w:t>
      </w:r>
      <w:r>
        <w:rPr>
          <w:rFonts w:hint="eastAsia" w:ascii="华文中宋" w:hAnsi="华文中宋" w:eastAsia="华文中宋" w:cs="华文中宋"/>
          <w:sz w:val="32"/>
          <w:szCs w:val="32"/>
          <w:lang w:val="en-US" w:eastAsia="zh-CN"/>
        </w:rPr>
        <w:t>泉州市推进城市安全发展实施方案》试题</w:t>
      </w:r>
    </w:p>
    <w:p>
      <w:pPr>
        <w:numPr>
          <w:numId w:val="0"/>
        </w:numPr>
        <w:wordWrap/>
        <w:adjustRightInd w:val="0"/>
        <w:snapToGrid w:val="0"/>
        <w:spacing w:line="500" w:lineRule="exact"/>
        <w:ind w:firstLine="640" w:firstLineChars="200"/>
        <w:textAlignment w:val="auto"/>
        <w:rPr>
          <w:rFonts w:hint="default" w:ascii="仿宋" w:hAnsi="仿宋" w:eastAsia="仿宋" w:cs="仿宋"/>
          <w:sz w:val="32"/>
          <w:szCs w:val="32"/>
          <w:lang w:val="en-US" w:eastAsia="zh-CN"/>
        </w:rPr>
      </w:pPr>
    </w:p>
    <w:p>
      <w:pPr>
        <w:numPr>
          <w:numId w:val="0"/>
        </w:num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一、单选题</w:t>
      </w:r>
    </w:p>
    <w:p>
      <w:pPr>
        <w:numPr>
          <w:numId w:val="0"/>
        </w:num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rPr>
        <w:t>1.《泉州市突发公共事件总体应急预案》规定，举办大型会展和文化体育等重大活动，主办单位应当制定应急预案，并报当地政府（D）。</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rPr>
        <w:t>A．审批</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rPr>
        <w:t>B．审查</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rPr>
        <w:t>C. 审核</w:t>
      </w:r>
    </w:p>
    <w:p>
      <w:pPr>
        <w:wordWrap/>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D. 备案</w:t>
      </w:r>
    </w:p>
    <w:p>
      <w:pPr>
        <w:wordWrap/>
        <w:adjustRightInd w:val="0"/>
        <w:snapToGrid w:val="0"/>
        <w:spacing w:line="500" w:lineRule="exact"/>
        <w:textAlignment w:val="auto"/>
        <w:rPr>
          <w:rFonts w:hint="eastAsia" w:ascii="仿宋" w:hAnsi="仿宋" w:eastAsia="仿宋" w:cs="仿宋"/>
          <w:sz w:val="28"/>
          <w:szCs w:val="28"/>
        </w:rPr>
      </w:pPr>
    </w:p>
    <w:p>
      <w:pPr>
        <w:wordWrap/>
        <w:adjustRightInd w:val="0"/>
        <w:snapToGrid w:val="0"/>
        <w:spacing w:line="500" w:lineRule="exact"/>
        <w:textAlignment w:val="auto"/>
        <w:rPr>
          <w:rFonts w:hint="eastAsia" w:ascii="仿宋" w:hAnsi="仿宋" w:eastAsia="仿宋" w:cs="仿宋"/>
          <w:kern w:val="0"/>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《泉州市突发公共事件总体应急预案》规定，</w:t>
      </w:r>
      <w:r>
        <w:rPr>
          <w:rFonts w:hint="eastAsia" w:ascii="仿宋" w:hAnsi="仿宋" w:eastAsia="仿宋" w:cs="仿宋"/>
          <w:kern w:val="0"/>
          <w:sz w:val="28"/>
          <w:szCs w:val="28"/>
          <w:lang w:val="en-US" w:eastAsia="zh-CN"/>
        </w:rPr>
        <w:t>市专项指挥机构应于每年第一季度对上年发生的重大以上突发事件进行</w:t>
      </w:r>
      <w:r>
        <w:rPr>
          <w:rFonts w:hint="eastAsia" w:ascii="仿宋" w:hAnsi="仿宋" w:eastAsia="仿宋" w:cs="仿宋"/>
          <w:sz w:val="28"/>
          <w:szCs w:val="28"/>
        </w:rPr>
        <w:t>（</w:t>
      </w:r>
      <w:r>
        <w:rPr>
          <w:rFonts w:hint="eastAsia" w:ascii="仿宋" w:hAnsi="仿宋" w:eastAsia="仿宋" w:cs="仿宋"/>
          <w:sz w:val="28"/>
          <w:szCs w:val="28"/>
          <w:lang w:val="en-US" w:eastAsia="zh-CN"/>
        </w:rPr>
        <w:t>C</w:t>
      </w:r>
      <w:r>
        <w:rPr>
          <w:rFonts w:hint="eastAsia" w:ascii="仿宋" w:hAnsi="仿宋" w:eastAsia="仿宋" w:cs="仿宋"/>
          <w:sz w:val="28"/>
          <w:szCs w:val="28"/>
        </w:rPr>
        <w:t>）</w:t>
      </w:r>
      <w:r>
        <w:rPr>
          <w:rFonts w:hint="eastAsia" w:ascii="仿宋" w:hAnsi="仿宋" w:eastAsia="仿宋" w:cs="仿宋"/>
          <w:kern w:val="0"/>
          <w:sz w:val="28"/>
          <w:szCs w:val="28"/>
          <w:lang w:val="en-US" w:eastAsia="zh-CN"/>
        </w:rPr>
        <w:t>，不断完善应急预案，并向市政府报告，同时报告上级主管部门。</w:t>
      </w:r>
    </w:p>
    <w:p>
      <w:pPr>
        <w:wordWrap/>
        <w:adjustRightInd w:val="0"/>
        <w:snapToGrid w:val="0"/>
        <w:spacing w:line="500" w:lineRule="exac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A.追责调查   B.总结梳理</w:t>
      </w:r>
    </w:p>
    <w:p>
      <w:pPr>
        <w:wordWrap/>
        <w:adjustRightInd w:val="0"/>
        <w:snapToGrid w:val="0"/>
        <w:spacing w:line="500" w:lineRule="exac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C.总结评估   D.公开发布</w:t>
      </w:r>
    </w:p>
    <w:p>
      <w:pPr>
        <w:wordWrap/>
        <w:adjustRightInd w:val="0"/>
        <w:snapToGrid w:val="0"/>
        <w:spacing w:line="500" w:lineRule="exact"/>
        <w:textAlignment w:val="auto"/>
        <w:rPr>
          <w:rFonts w:hint="eastAsia" w:ascii="仿宋" w:hAnsi="仿宋" w:eastAsia="仿宋" w:cs="仿宋"/>
          <w:kern w:val="0"/>
          <w:sz w:val="28"/>
          <w:szCs w:val="28"/>
          <w:lang w:val="en-US" w:eastAsia="zh-CN"/>
        </w:rPr>
      </w:pPr>
    </w:p>
    <w:p>
      <w:pPr>
        <w:wordWrap/>
        <w:adjustRightInd w:val="0"/>
        <w:snapToGrid w:val="0"/>
        <w:spacing w:line="500" w:lineRule="exac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w:t>
      </w:r>
      <w:r>
        <w:rPr>
          <w:rFonts w:hint="eastAsia" w:ascii="仿宋" w:hAnsi="仿宋" w:eastAsia="仿宋" w:cs="仿宋"/>
          <w:sz w:val="28"/>
          <w:szCs w:val="28"/>
        </w:rPr>
        <w:t>《泉州市突发公共事件总体应急预案》规定，</w:t>
      </w:r>
      <w:r>
        <w:rPr>
          <w:rFonts w:hint="eastAsia" w:ascii="仿宋" w:hAnsi="仿宋" w:eastAsia="仿宋" w:cs="仿宋"/>
          <w:kern w:val="0"/>
          <w:sz w:val="28"/>
          <w:szCs w:val="28"/>
          <w:lang w:val="en-US" w:eastAsia="zh-CN"/>
        </w:rPr>
        <w:t>建立健全应急物资储备监测网络，应急物资生产、储备、调拨及紧急配送体系，确保应急行动时所需应急物资的及时（D)。</w:t>
      </w:r>
    </w:p>
    <w:p>
      <w:pPr>
        <w:wordWrap/>
        <w:adjustRightInd w:val="0"/>
        <w:snapToGrid w:val="0"/>
        <w:spacing w:line="500" w:lineRule="exac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 xml:space="preserve">A.采购和征用   B.征用和补偿  </w:t>
      </w:r>
    </w:p>
    <w:p>
      <w:pPr>
        <w:widowControl w:val="0"/>
        <w:wordWrap/>
        <w:adjustRightInd w:val="0"/>
        <w:snapToGrid w:val="0"/>
        <w:spacing w:line="500" w:lineRule="exac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C.生产和销售   D.生产和供应</w:t>
      </w:r>
    </w:p>
    <w:p>
      <w:pPr>
        <w:widowControl w:val="0"/>
        <w:wordWrap/>
        <w:adjustRightInd w:val="0"/>
        <w:snapToGrid w:val="0"/>
        <w:spacing w:line="500" w:lineRule="exact"/>
        <w:textAlignment w:val="auto"/>
        <w:rPr>
          <w:rFonts w:hint="default" w:ascii="仿宋" w:hAnsi="仿宋" w:eastAsia="仿宋" w:cs="仿宋"/>
          <w:kern w:val="0"/>
          <w:sz w:val="28"/>
          <w:szCs w:val="28"/>
          <w:lang w:val="en-US" w:eastAsia="zh-CN"/>
        </w:rPr>
      </w:pPr>
    </w:p>
    <w:p>
      <w:pPr>
        <w:widowControl/>
        <w:numPr>
          <w:ilvl w:val="0"/>
          <w:numId w:val="1"/>
        </w:numPr>
        <w:wordWrap/>
        <w:adjustRightInd w:val="0"/>
        <w:snapToGrid w:val="0"/>
        <w:spacing w:line="500" w:lineRule="exact"/>
        <w:jc w:val="left"/>
        <w:textAlignment w:val="auto"/>
        <w:rPr>
          <w:rFonts w:hint="eastAsia" w:ascii="仿宋" w:hAnsi="仿宋" w:eastAsia="仿宋" w:cs="仿宋"/>
          <w:kern w:val="0"/>
          <w:sz w:val="28"/>
          <w:szCs w:val="28"/>
          <w:lang w:val="en-US" w:eastAsia="zh-CN"/>
        </w:rPr>
      </w:pPr>
      <w:r>
        <w:rPr>
          <w:rFonts w:hint="eastAsia" w:ascii="仿宋" w:hAnsi="仿宋" w:eastAsia="仿宋" w:cs="仿宋"/>
          <w:sz w:val="28"/>
          <w:szCs w:val="28"/>
        </w:rPr>
        <w:t>《泉州市突发公共事件总体应急预案》规定，</w:t>
      </w:r>
      <w:r>
        <w:rPr>
          <w:rFonts w:hint="eastAsia" w:ascii="仿宋" w:hAnsi="仿宋" w:eastAsia="仿宋" w:cs="仿宋"/>
          <w:kern w:val="0"/>
          <w:sz w:val="28"/>
          <w:szCs w:val="28"/>
          <w:lang w:val="en-US" w:eastAsia="zh-CN"/>
        </w:rPr>
        <w:t>任何单位和个人都有权向（A)报告突发公共事件隐患。</w:t>
      </w:r>
    </w:p>
    <w:p>
      <w:pPr>
        <w:widowControl/>
        <w:numPr>
          <w:numId w:val="0"/>
        </w:numPr>
        <w:wordWrap/>
        <w:adjustRightInd w:val="0"/>
        <w:snapToGrid w:val="0"/>
        <w:spacing w:line="500" w:lineRule="exact"/>
        <w:jc w:val="lef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A各级政府和有关部门</w:t>
      </w:r>
    </w:p>
    <w:p>
      <w:pPr>
        <w:widowControl/>
        <w:numPr>
          <w:numId w:val="0"/>
        </w:numPr>
        <w:wordWrap/>
        <w:adjustRightInd w:val="0"/>
        <w:snapToGrid w:val="0"/>
        <w:spacing w:line="500" w:lineRule="exact"/>
        <w:jc w:val="lef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B 新闻媒体</w:t>
      </w:r>
    </w:p>
    <w:p>
      <w:pPr>
        <w:widowControl/>
        <w:numPr>
          <w:numId w:val="0"/>
        </w:numPr>
        <w:wordWrap/>
        <w:adjustRightInd w:val="0"/>
        <w:snapToGrid w:val="0"/>
        <w:spacing w:line="500" w:lineRule="exact"/>
        <w:jc w:val="lef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C 上级领导</w:t>
      </w:r>
    </w:p>
    <w:p>
      <w:pPr>
        <w:widowControl/>
        <w:numPr>
          <w:numId w:val="0"/>
        </w:numPr>
        <w:wordWrap/>
        <w:adjustRightInd w:val="0"/>
        <w:snapToGrid w:val="0"/>
        <w:spacing w:line="500" w:lineRule="exact"/>
        <w:jc w:val="left"/>
        <w:textAlignment w:val="auto"/>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D 社会舆论</w:t>
      </w:r>
    </w:p>
    <w:p>
      <w:pPr>
        <w:widowControl/>
        <w:numPr>
          <w:numId w:val="0"/>
        </w:numPr>
        <w:wordWrap/>
        <w:adjustRightInd w:val="0"/>
        <w:snapToGrid w:val="0"/>
        <w:spacing w:line="500" w:lineRule="exact"/>
        <w:jc w:val="left"/>
        <w:textAlignment w:val="auto"/>
        <w:rPr>
          <w:rFonts w:hint="default" w:ascii="仿宋" w:hAnsi="仿宋" w:eastAsia="仿宋" w:cs="仿宋"/>
          <w:kern w:val="0"/>
          <w:sz w:val="28"/>
          <w:szCs w:val="28"/>
          <w:lang w:val="en-US" w:eastAsia="zh-CN"/>
        </w:rPr>
      </w:pPr>
    </w:p>
    <w:p>
      <w:pPr>
        <w:wordWrap/>
        <w:adjustRightInd w:val="0"/>
        <w:snapToGrid w:val="0"/>
        <w:spacing w:line="500" w:lineRule="exact"/>
        <w:textAlignment w:val="auto"/>
        <w:rPr>
          <w:rFonts w:hint="default" w:ascii="仿宋" w:hAnsi="仿宋" w:eastAsia="仿宋" w:cs="仿宋"/>
          <w:kern w:val="0"/>
          <w:sz w:val="28"/>
          <w:szCs w:val="28"/>
          <w:lang w:val="en-US" w:eastAsia="zh-CN"/>
        </w:rPr>
      </w:pPr>
    </w:p>
    <w:p>
      <w:pPr>
        <w:widowControl/>
        <w:numPr>
          <w:ilvl w:val="0"/>
          <w:numId w:val="1"/>
        </w:numPr>
        <w:wordWrap/>
        <w:adjustRightInd w:val="0"/>
        <w:snapToGrid w:val="0"/>
        <w:spacing w:line="500" w:lineRule="exact"/>
        <w:ind w:left="0" w:leftChars="0" w:firstLine="0" w:firstLineChars="0"/>
        <w:jc w:val="left"/>
        <w:textAlignment w:val="auto"/>
        <w:rPr>
          <w:rFonts w:hint="eastAsia" w:ascii="仿宋" w:hAnsi="仿宋" w:eastAsia="仿宋" w:cs="仿宋"/>
          <w:sz w:val="28"/>
          <w:szCs w:val="28"/>
          <w:lang w:eastAsia="zh-CN"/>
        </w:rPr>
      </w:pPr>
      <w:r>
        <w:rPr>
          <w:rFonts w:hint="eastAsia" w:ascii="仿宋" w:hAnsi="仿宋" w:eastAsia="仿宋" w:cs="仿宋"/>
          <w:sz w:val="28"/>
          <w:szCs w:val="28"/>
        </w:rPr>
        <w:t>《泉州市党政领导干部安全生产责任制实施细则》</w:t>
      </w:r>
      <w:r>
        <w:rPr>
          <w:rFonts w:hint="eastAsia" w:ascii="仿宋" w:hAnsi="仿宋" w:eastAsia="仿宋" w:cs="仿宋"/>
          <w:sz w:val="28"/>
          <w:szCs w:val="28"/>
          <w:lang w:val="en-US" w:eastAsia="zh-CN"/>
        </w:rPr>
        <w:t>规定，市、县两级党委和政府主要负责人及党委工作机关、政府工作部门及相关机构主要负责人分别是本地区、本部门（单位）安全生产</w:t>
      </w:r>
      <w:r>
        <w:rPr>
          <w:rFonts w:hint="eastAsia" w:ascii="仿宋" w:hAnsi="仿宋" w:eastAsia="仿宋" w:cs="仿宋"/>
          <w:sz w:val="28"/>
          <w:szCs w:val="28"/>
        </w:rPr>
        <w:t>（B）</w:t>
      </w:r>
      <w:r>
        <w:rPr>
          <w:rFonts w:hint="eastAsia" w:ascii="仿宋" w:hAnsi="仿宋" w:eastAsia="仿宋" w:cs="仿宋"/>
          <w:sz w:val="28"/>
          <w:szCs w:val="28"/>
          <w:lang w:eastAsia="zh-CN"/>
        </w:rPr>
        <w:t>。</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业务责任人</w:t>
      </w:r>
    </w:p>
    <w:p>
      <w:pPr>
        <w:widowControl/>
        <w:wordWrap/>
        <w:adjustRightInd w:val="0"/>
        <w:snapToGrid w:val="0"/>
        <w:spacing w:line="500" w:lineRule="exact"/>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第一责任人</w:t>
      </w:r>
    </w:p>
    <w:p>
      <w:p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 xml:space="preserve">C. </w:t>
      </w:r>
      <w:r>
        <w:rPr>
          <w:rFonts w:hint="eastAsia" w:ascii="仿宋" w:hAnsi="仿宋" w:eastAsia="仿宋" w:cs="仿宋"/>
          <w:sz w:val="28"/>
          <w:szCs w:val="28"/>
          <w:lang w:val="en-US" w:eastAsia="zh-CN"/>
        </w:rPr>
        <w:t>主要责任人</w:t>
      </w:r>
    </w:p>
    <w:p>
      <w:pPr>
        <w:wordWrap/>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D. </w:t>
      </w:r>
      <w:r>
        <w:rPr>
          <w:rFonts w:hint="eastAsia" w:ascii="仿宋" w:hAnsi="仿宋" w:eastAsia="仿宋" w:cs="仿宋"/>
          <w:sz w:val="28"/>
          <w:szCs w:val="28"/>
          <w:lang w:val="en-US" w:eastAsia="zh-CN"/>
        </w:rPr>
        <w:t>实际责任人</w:t>
      </w:r>
    </w:p>
    <w:p>
      <w:pPr>
        <w:widowControl/>
        <w:numPr>
          <w:numId w:val="0"/>
        </w:numPr>
        <w:wordWrap/>
        <w:adjustRightInd w:val="0"/>
        <w:snapToGrid w:val="0"/>
        <w:spacing w:line="500" w:lineRule="exact"/>
        <w:ind w:leftChars="0"/>
        <w:jc w:val="left"/>
        <w:textAlignment w:val="auto"/>
        <w:rPr>
          <w:rFonts w:hint="eastAsia" w:ascii="仿宋" w:hAnsi="仿宋" w:eastAsia="仿宋" w:cs="仿宋"/>
          <w:sz w:val="28"/>
          <w:szCs w:val="28"/>
          <w:lang w:val="en-US" w:eastAsia="zh-CN"/>
        </w:rPr>
      </w:pPr>
    </w:p>
    <w:p>
      <w:pPr>
        <w:widowControl/>
        <w:numPr>
          <w:numId w:val="0"/>
        </w:numPr>
        <w:wordWrap/>
        <w:adjustRightInd w:val="0"/>
        <w:snapToGrid w:val="0"/>
        <w:spacing w:line="500" w:lineRule="exact"/>
        <w:ind w:leftChars="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《泉州市党政领导干部安全生产责任制实施细则》</w:t>
      </w:r>
      <w:r>
        <w:rPr>
          <w:rFonts w:hint="eastAsia" w:ascii="仿宋" w:hAnsi="仿宋" w:eastAsia="仿宋" w:cs="仿宋"/>
          <w:sz w:val="28"/>
          <w:szCs w:val="28"/>
          <w:lang w:val="en-US" w:eastAsia="zh-CN"/>
        </w:rPr>
        <w:t>规定，市、县两级党委主要负责人每年主持召开党委常委会研究部署安全生产工作不少于（C）次。</w:t>
      </w:r>
    </w:p>
    <w:p>
      <w:p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.一</w:t>
      </w:r>
    </w:p>
    <w:p>
      <w:pPr>
        <w:widowControl/>
        <w:wordWrap/>
        <w:adjustRightInd w:val="0"/>
        <w:snapToGrid w:val="0"/>
        <w:spacing w:line="500" w:lineRule="exact"/>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.二</w:t>
      </w:r>
    </w:p>
    <w:p>
      <w:pPr>
        <w:numPr>
          <w:numId w:val="0"/>
        </w:num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C.三</w:t>
      </w:r>
    </w:p>
    <w:p>
      <w:pPr>
        <w:numPr>
          <w:numId w:val="0"/>
        </w:num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四</w:t>
      </w:r>
    </w:p>
    <w:p>
      <w:pPr>
        <w:widowControl/>
        <w:numPr>
          <w:numId w:val="0"/>
        </w:numPr>
        <w:wordWrap/>
        <w:adjustRightInd w:val="0"/>
        <w:snapToGrid w:val="0"/>
        <w:spacing w:line="500" w:lineRule="exact"/>
        <w:ind w:leftChars="0"/>
        <w:jc w:val="left"/>
        <w:textAlignment w:val="auto"/>
        <w:rPr>
          <w:rFonts w:hint="default" w:ascii="仿宋" w:hAnsi="仿宋" w:eastAsia="仿宋" w:cs="仿宋"/>
          <w:sz w:val="28"/>
          <w:szCs w:val="28"/>
          <w:lang w:val="en-US" w:eastAsia="zh-CN"/>
        </w:rPr>
      </w:pPr>
    </w:p>
    <w:p>
      <w:pPr>
        <w:widowControl/>
        <w:numPr>
          <w:numId w:val="0"/>
        </w:numPr>
        <w:wordWrap/>
        <w:adjustRightInd w:val="0"/>
        <w:snapToGrid w:val="0"/>
        <w:spacing w:line="500" w:lineRule="exact"/>
        <w:ind w:leftChars="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w:t>
      </w:r>
      <w:r>
        <w:rPr>
          <w:rFonts w:hint="eastAsia" w:ascii="仿宋" w:hAnsi="仿宋" w:eastAsia="仿宋" w:cs="仿宋"/>
          <w:sz w:val="28"/>
          <w:szCs w:val="28"/>
        </w:rPr>
        <w:t>《泉州市党政领导干部安全生产责任制实施细则》</w:t>
      </w:r>
      <w:r>
        <w:rPr>
          <w:rFonts w:hint="eastAsia" w:ascii="仿宋" w:hAnsi="仿宋" w:eastAsia="仿宋" w:cs="仿宋"/>
          <w:sz w:val="28"/>
          <w:szCs w:val="28"/>
          <w:lang w:val="en-US" w:eastAsia="zh-CN"/>
        </w:rPr>
        <w:t>规定，市、县两级政府主要负责人每年至少带队调研或检查安全生产工作（A）次。</w:t>
      </w:r>
    </w:p>
    <w:p>
      <w:p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.一</w:t>
      </w:r>
    </w:p>
    <w:p>
      <w:pPr>
        <w:widowControl/>
        <w:wordWrap/>
        <w:adjustRightInd w:val="0"/>
        <w:snapToGrid w:val="0"/>
        <w:spacing w:line="500" w:lineRule="exact"/>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.二</w:t>
      </w:r>
    </w:p>
    <w:p>
      <w:pPr>
        <w:numPr>
          <w:numId w:val="0"/>
        </w:num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C.三</w:t>
      </w:r>
    </w:p>
    <w:p>
      <w:pPr>
        <w:numPr>
          <w:numId w:val="0"/>
        </w:num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四</w:t>
      </w:r>
    </w:p>
    <w:p>
      <w:pPr>
        <w:widowControl/>
        <w:numPr>
          <w:numId w:val="0"/>
        </w:numPr>
        <w:wordWrap/>
        <w:adjustRightInd w:val="0"/>
        <w:snapToGrid w:val="0"/>
        <w:spacing w:line="500" w:lineRule="exact"/>
        <w:ind w:leftChars="0"/>
        <w:jc w:val="left"/>
        <w:textAlignment w:val="auto"/>
        <w:rPr>
          <w:rFonts w:hint="eastAsia" w:ascii="仿宋" w:hAnsi="仿宋" w:eastAsia="仿宋" w:cs="仿宋"/>
          <w:sz w:val="28"/>
          <w:szCs w:val="28"/>
          <w:lang w:val="en-US" w:eastAsia="zh-CN"/>
        </w:rPr>
      </w:pPr>
    </w:p>
    <w:p>
      <w:pPr>
        <w:widowControl/>
        <w:numPr>
          <w:numId w:val="0"/>
        </w:numPr>
        <w:wordWrap/>
        <w:adjustRightInd w:val="0"/>
        <w:snapToGrid w:val="0"/>
        <w:spacing w:line="500" w:lineRule="exact"/>
        <w:ind w:leftChars="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w:t>
      </w:r>
      <w:r>
        <w:rPr>
          <w:rFonts w:hint="eastAsia" w:ascii="仿宋" w:hAnsi="仿宋" w:eastAsia="仿宋" w:cs="仿宋"/>
          <w:sz w:val="28"/>
          <w:szCs w:val="28"/>
        </w:rPr>
        <w:t>《泉州市党政领导干部安全生产责任制实施细则》</w:t>
      </w:r>
      <w:r>
        <w:rPr>
          <w:rFonts w:hint="eastAsia" w:ascii="仿宋" w:hAnsi="仿宋" w:eastAsia="仿宋" w:cs="仿宋"/>
          <w:sz w:val="28"/>
          <w:szCs w:val="28"/>
          <w:lang w:val="en-US" w:eastAsia="zh-CN"/>
        </w:rPr>
        <w:t>规定，政府常务（办公）会议每年研究部署安全生产工作不少于（C）次。</w:t>
      </w:r>
    </w:p>
    <w:p>
      <w:p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.一</w:t>
      </w:r>
    </w:p>
    <w:p>
      <w:pPr>
        <w:widowControl/>
        <w:wordWrap/>
        <w:adjustRightInd w:val="0"/>
        <w:snapToGrid w:val="0"/>
        <w:spacing w:line="500" w:lineRule="exact"/>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.二</w:t>
      </w:r>
    </w:p>
    <w:p>
      <w:pPr>
        <w:numPr>
          <w:numId w:val="0"/>
        </w:num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C.三</w:t>
      </w:r>
    </w:p>
    <w:p>
      <w:pPr>
        <w:numPr>
          <w:numId w:val="0"/>
        </w:num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四</w:t>
      </w:r>
    </w:p>
    <w:p>
      <w:pPr>
        <w:widowControl/>
        <w:numPr>
          <w:numId w:val="0"/>
        </w:numPr>
        <w:wordWrap/>
        <w:adjustRightInd w:val="0"/>
        <w:snapToGrid w:val="0"/>
        <w:spacing w:line="500" w:lineRule="exact"/>
        <w:ind w:leftChars="0"/>
        <w:jc w:val="left"/>
        <w:textAlignment w:val="auto"/>
        <w:rPr>
          <w:rFonts w:hint="default" w:ascii="仿宋" w:hAnsi="仿宋" w:eastAsia="仿宋" w:cs="仿宋"/>
          <w:sz w:val="28"/>
          <w:szCs w:val="28"/>
          <w:lang w:val="en-US" w:eastAsia="zh-CN"/>
        </w:rPr>
      </w:pPr>
    </w:p>
    <w:p>
      <w:pPr>
        <w:widowControl/>
        <w:numPr>
          <w:ilvl w:val="0"/>
          <w:numId w:val="2"/>
        </w:numPr>
        <w:wordWrap/>
        <w:adjustRightInd w:val="0"/>
        <w:snapToGrid w:val="0"/>
        <w:spacing w:line="500" w:lineRule="exact"/>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《泉州市党政领导干部安全生产责任制实施细则》</w:t>
      </w:r>
      <w:r>
        <w:rPr>
          <w:rFonts w:hint="eastAsia" w:ascii="仿宋" w:hAnsi="仿宋" w:eastAsia="仿宋" w:cs="仿宋"/>
          <w:sz w:val="28"/>
          <w:szCs w:val="28"/>
          <w:lang w:val="en-US" w:eastAsia="zh-CN"/>
        </w:rPr>
        <w:t>规定，市、县两级党委和政府主要负责人、分管安全生产工作的政府领导干部每年向（D）报告上一年度履行安全生产责任情况。</w:t>
      </w:r>
    </w:p>
    <w:p>
      <w:pPr>
        <w:wordWrap/>
        <w:adjustRightInd w:val="0"/>
        <w:snapToGrid w:val="0"/>
        <w:spacing w:line="500" w:lineRule="exact"/>
        <w:textAlignment w:val="auto"/>
        <w:rPr>
          <w:rFonts w:hint="default" w:ascii="仿宋" w:hAnsi="仿宋" w:eastAsia="仿宋" w:cs="仿宋"/>
          <w:sz w:val="28"/>
          <w:szCs w:val="28"/>
          <w:lang w:val="en-US"/>
        </w:rPr>
      </w:pPr>
      <w:r>
        <w:rPr>
          <w:rFonts w:hint="eastAsia" w:ascii="仿宋" w:hAnsi="仿宋" w:eastAsia="仿宋" w:cs="仿宋"/>
          <w:sz w:val="28"/>
          <w:szCs w:val="28"/>
        </w:rPr>
        <w:t>A</w:t>
      </w:r>
      <w:r>
        <w:rPr>
          <w:rFonts w:hint="eastAsia" w:ascii="仿宋" w:hAnsi="仿宋" w:eastAsia="仿宋" w:cs="仿宋"/>
          <w:sz w:val="28"/>
          <w:szCs w:val="28"/>
          <w:lang w:val="en-US" w:eastAsia="zh-CN"/>
        </w:rPr>
        <w:t>.上一级党委和人大常委会</w:t>
      </w:r>
    </w:p>
    <w:p>
      <w:pPr>
        <w:numPr>
          <w:numId w:val="0"/>
        </w:numPr>
        <w:wordWrap/>
        <w:adjustRightInd w:val="0"/>
        <w:snapToGrid w:val="0"/>
        <w:spacing w:line="500" w:lineRule="exac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.本级党委和人大常委会</w:t>
      </w:r>
    </w:p>
    <w:p>
      <w:pPr>
        <w:numPr>
          <w:numId w:val="0"/>
        </w:numPr>
        <w:wordWrap/>
        <w:adjustRightInd w:val="0"/>
        <w:snapToGrid w:val="0"/>
        <w:spacing w:line="50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C.本级党委和政府</w:t>
      </w:r>
    </w:p>
    <w:p>
      <w:pPr>
        <w:numPr>
          <w:numId w:val="0"/>
        </w:numPr>
        <w:wordWrap/>
        <w:adjustRightInd w:val="0"/>
        <w:snapToGrid w:val="0"/>
        <w:spacing w:line="500" w:lineRule="exac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上一级党委和政府</w:t>
      </w:r>
    </w:p>
    <w:p>
      <w:pPr>
        <w:widowControl/>
        <w:numPr>
          <w:numId w:val="0"/>
        </w:numPr>
        <w:wordWrap/>
        <w:adjustRightInd w:val="0"/>
        <w:snapToGrid w:val="0"/>
        <w:spacing w:line="500" w:lineRule="exact"/>
        <w:jc w:val="left"/>
        <w:textAlignment w:val="auto"/>
        <w:rPr>
          <w:rFonts w:hint="default" w:ascii="仿宋" w:hAnsi="仿宋" w:eastAsia="仿宋" w:cs="仿宋"/>
          <w:sz w:val="28"/>
          <w:szCs w:val="28"/>
          <w:lang w:val="en-US" w:eastAsia="zh-CN"/>
        </w:rPr>
      </w:pPr>
    </w:p>
    <w:p>
      <w:pPr>
        <w:widowControl/>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按照泉州市委</w:t>
      </w:r>
      <w:r>
        <w:rPr>
          <w:rFonts w:hint="eastAsia" w:ascii="仿宋" w:hAnsi="仿宋" w:eastAsia="仿宋" w:cs="仿宋"/>
          <w:sz w:val="28"/>
          <w:szCs w:val="28"/>
          <w:lang w:eastAsia="zh-CN"/>
        </w:rPr>
        <w:t>、</w:t>
      </w:r>
      <w:r>
        <w:rPr>
          <w:rFonts w:hint="eastAsia" w:ascii="仿宋" w:hAnsi="仿宋" w:eastAsia="仿宋" w:cs="仿宋"/>
          <w:sz w:val="28"/>
          <w:szCs w:val="28"/>
        </w:rPr>
        <w:t>市政府办公室印发的《泉州市推进城市安全发展实施方案》要求，到（B）年，泉州要顺利通过国家安全发展示范城市考评验收。</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rPr>
        <w:t>A．2019</w:t>
      </w:r>
    </w:p>
    <w:p>
      <w:pPr>
        <w:widowControl/>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rPr>
        <w:t>B．2020</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rPr>
        <w:t>C. 2021</w:t>
      </w:r>
    </w:p>
    <w:p>
      <w:pPr>
        <w:wordWrap/>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D. 2022</w:t>
      </w:r>
    </w:p>
    <w:p>
      <w:pPr>
        <w:widowControl/>
        <w:wordWrap/>
        <w:adjustRightInd w:val="0"/>
        <w:snapToGrid w:val="0"/>
        <w:spacing w:line="500" w:lineRule="exact"/>
        <w:jc w:val="left"/>
        <w:textAlignment w:val="auto"/>
        <w:rPr>
          <w:rFonts w:hint="eastAsia" w:ascii="仿宋" w:hAnsi="仿宋" w:eastAsia="仿宋" w:cs="仿宋"/>
          <w:sz w:val="28"/>
          <w:szCs w:val="28"/>
        </w:rPr>
      </w:pPr>
    </w:p>
    <w:p>
      <w:pPr>
        <w:widowControl/>
        <w:numPr>
          <w:numId w:val="0"/>
        </w:numPr>
        <w:wordWrap/>
        <w:adjustRightInd w:val="0"/>
        <w:snapToGrid w:val="0"/>
        <w:spacing w:line="500" w:lineRule="exact"/>
        <w:ind w:leftChars="0"/>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11.</w:t>
      </w:r>
      <w:r>
        <w:rPr>
          <w:rFonts w:hint="eastAsia" w:ascii="仿宋" w:hAnsi="仿宋" w:eastAsia="仿宋" w:cs="仿宋"/>
          <w:sz w:val="28"/>
          <w:szCs w:val="28"/>
        </w:rPr>
        <w:t>工矿商贸等企业的各类生产安全事故、交通运输事故、公共设施和设备事故</w:t>
      </w:r>
      <w:r>
        <w:rPr>
          <w:rFonts w:hint="eastAsia" w:ascii="仿宋" w:hAnsi="仿宋" w:eastAsia="仿宋" w:cs="仿宋"/>
          <w:sz w:val="28"/>
          <w:szCs w:val="28"/>
          <w:lang w:eastAsia="zh-CN"/>
        </w:rPr>
        <w:t>属于哪一类别的突发事件？</w:t>
      </w:r>
      <w:r>
        <w:rPr>
          <w:rFonts w:hint="eastAsia" w:ascii="仿宋" w:hAnsi="仿宋" w:eastAsia="仿宋" w:cs="仿宋"/>
          <w:sz w:val="28"/>
          <w:szCs w:val="28"/>
        </w:rPr>
        <w:t>（B）</w:t>
      </w:r>
    </w:p>
    <w:p>
      <w:pPr>
        <w:widowControl/>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自然灾害</w:t>
      </w:r>
    </w:p>
    <w:p>
      <w:pPr>
        <w:widowControl/>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B.</w:t>
      </w:r>
      <w:r>
        <w:rPr>
          <w:rFonts w:hint="eastAsia" w:ascii="仿宋" w:hAnsi="仿宋" w:eastAsia="仿宋" w:cs="仿宋"/>
          <w:sz w:val="28"/>
          <w:szCs w:val="28"/>
        </w:rPr>
        <w:t>事故灾难</w:t>
      </w:r>
    </w:p>
    <w:p>
      <w:pPr>
        <w:widowControl/>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公共卫生事件</w:t>
      </w:r>
    </w:p>
    <w:p>
      <w:pPr>
        <w:widowControl/>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D.</w:t>
      </w:r>
      <w:r>
        <w:rPr>
          <w:rFonts w:hint="eastAsia" w:ascii="仿宋" w:hAnsi="仿宋" w:eastAsia="仿宋" w:cs="仿宋"/>
          <w:sz w:val="28"/>
          <w:szCs w:val="28"/>
        </w:rPr>
        <w:t>社会安全事件</w:t>
      </w:r>
    </w:p>
    <w:p>
      <w:pPr>
        <w:wordWrap/>
        <w:adjustRightInd w:val="0"/>
        <w:snapToGrid w:val="0"/>
        <w:spacing w:line="500" w:lineRule="exact"/>
        <w:textAlignment w:val="auto"/>
        <w:rPr>
          <w:rFonts w:hint="eastAsia" w:ascii="仿宋" w:hAnsi="仿宋" w:eastAsia="仿宋" w:cs="仿宋"/>
          <w:sz w:val="28"/>
          <w:szCs w:val="28"/>
        </w:rPr>
      </w:pP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水旱灾害、气象灾害、地质灾害、海洋灾害、生物灾害和森林火灾</w:t>
      </w:r>
      <w:r>
        <w:rPr>
          <w:rFonts w:hint="eastAsia" w:ascii="仿宋" w:hAnsi="仿宋" w:eastAsia="仿宋" w:cs="仿宋"/>
          <w:sz w:val="28"/>
          <w:szCs w:val="28"/>
          <w:lang w:eastAsia="zh-CN"/>
        </w:rPr>
        <w:t>属于哪一类别的突发事件？</w:t>
      </w:r>
      <w:r>
        <w:rPr>
          <w:rFonts w:hint="eastAsia" w:ascii="仿宋" w:hAnsi="仿宋" w:eastAsia="仿宋" w:cs="仿宋"/>
          <w:sz w:val="28"/>
          <w:szCs w:val="28"/>
        </w:rPr>
        <w:t>。（</w:t>
      </w:r>
      <w:r>
        <w:rPr>
          <w:rFonts w:hint="eastAsia" w:ascii="仿宋" w:hAnsi="仿宋" w:eastAsia="仿宋" w:cs="仿宋"/>
          <w:sz w:val="28"/>
          <w:szCs w:val="28"/>
          <w:lang w:val="en-US" w:eastAsia="zh-CN"/>
        </w:rPr>
        <w:t>A</w:t>
      </w:r>
      <w:r>
        <w:rPr>
          <w:rFonts w:hint="eastAsia" w:ascii="仿宋" w:hAnsi="仿宋" w:eastAsia="仿宋" w:cs="仿宋"/>
          <w:sz w:val="28"/>
          <w:szCs w:val="28"/>
        </w:rPr>
        <w:t>）</w:t>
      </w:r>
    </w:p>
    <w:p>
      <w:pPr>
        <w:widowControl/>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自然灾害</w:t>
      </w:r>
    </w:p>
    <w:p>
      <w:pPr>
        <w:widowControl/>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B.</w:t>
      </w:r>
      <w:r>
        <w:rPr>
          <w:rFonts w:hint="eastAsia" w:ascii="仿宋" w:hAnsi="仿宋" w:eastAsia="仿宋" w:cs="仿宋"/>
          <w:sz w:val="28"/>
          <w:szCs w:val="28"/>
        </w:rPr>
        <w:t>事故灾难</w:t>
      </w:r>
    </w:p>
    <w:p>
      <w:pPr>
        <w:widowControl/>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公共卫生事件</w:t>
      </w:r>
    </w:p>
    <w:p>
      <w:pPr>
        <w:widowControl/>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D.</w:t>
      </w:r>
      <w:r>
        <w:rPr>
          <w:rFonts w:hint="eastAsia" w:ascii="仿宋" w:hAnsi="仿宋" w:eastAsia="仿宋" w:cs="仿宋"/>
          <w:sz w:val="28"/>
          <w:szCs w:val="28"/>
        </w:rPr>
        <w:t>社会安全事件</w:t>
      </w:r>
    </w:p>
    <w:p>
      <w:pPr>
        <w:wordWrap/>
        <w:adjustRightInd w:val="0"/>
        <w:snapToGrid w:val="0"/>
        <w:spacing w:line="500" w:lineRule="exact"/>
        <w:textAlignment w:val="auto"/>
        <w:rPr>
          <w:rFonts w:hint="eastAsia" w:ascii="仿宋" w:hAnsi="仿宋" w:eastAsia="仿宋" w:cs="仿宋"/>
          <w:sz w:val="28"/>
          <w:szCs w:val="28"/>
        </w:rPr>
      </w:pPr>
    </w:p>
    <w:p>
      <w:pPr>
        <w:numPr>
          <w:ilvl w:val="0"/>
          <w:numId w:val="3"/>
        </w:numPr>
        <w:wordWrap/>
        <w:adjustRightInd w:val="0"/>
        <w:snapToGrid w:val="0"/>
        <w:spacing w:line="500" w:lineRule="exact"/>
        <w:ind w:left="0" w:leftChars="0" w:firstLine="0" w:firstLineChars="0"/>
        <w:textAlignment w:val="auto"/>
        <w:rPr>
          <w:rFonts w:hint="eastAsia" w:ascii="仿宋" w:hAnsi="仿宋" w:eastAsia="仿宋" w:cs="仿宋"/>
          <w:color w:val="333333"/>
          <w:sz w:val="28"/>
          <w:szCs w:val="28"/>
          <w:shd w:val="clear" w:color="auto" w:fill="FFFFFF"/>
          <w:lang w:val="en-US" w:eastAsia="zh-CN"/>
        </w:rPr>
      </w:pPr>
      <w:r>
        <w:rPr>
          <w:rFonts w:hint="eastAsia" w:ascii="仿宋" w:hAnsi="仿宋" w:eastAsia="仿宋" w:cs="仿宋"/>
          <w:color w:val="333333"/>
          <w:sz w:val="28"/>
          <w:szCs w:val="28"/>
          <w:shd w:val="clear" w:color="auto" w:fill="FFFFFF"/>
          <w:lang w:val="en-US" w:eastAsia="zh-CN"/>
        </w:rPr>
        <w:t>多选题</w:t>
      </w:r>
    </w:p>
    <w:p>
      <w:pPr>
        <w:numPr>
          <w:numId w:val="0"/>
        </w:numPr>
        <w:wordWrap/>
        <w:adjustRightInd w:val="0"/>
        <w:snapToGrid w:val="0"/>
        <w:spacing w:line="500" w:lineRule="exact"/>
        <w:ind w:leftChars="0"/>
        <w:textAlignment w:val="auto"/>
        <w:rPr>
          <w:rFonts w:hint="eastAsia" w:ascii="仿宋" w:hAnsi="仿宋" w:eastAsia="仿宋" w:cs="仿宋"/>
          <w:color w:val="FF0000"/>
          <w:sz w:val="28"/>
          <w:szCs w:val="28"/>
          <w:lang w:eastAsia="zh-CN"/>
        </w:rPr>
      </w:pPr>
      <w:commentRangeStart w:id="0"/>
      <w:r>
        <w:rPr>
          <w:rFonts w:hint="eastAsia" w:ascii="仿宋" w:hAnsi="仿宋" w:eastAsia="仿宋" w:cs="仿宋"/>
          <w:color w:val="333333"/>
          <w:sz w:val="28"/>
          <w:szCs w:val="28"/>
          <w:shd w:val="clear" w:color="auto" w:fill="FFFFFF"/>
        </w:rPr>
        <w:t>1</w:t>
      </w:r>
      <w:r>
        <w:rPr>
          <w:rFonts w:hint="eastAsia" w:ascii="仿宋" w:hAnsi="仿宋" w:eastAsia="仿宋" w:cs="仿宋"/>
          <w:color w:val="333333"/>
          <w:sz w:val="28"/>
          <w:szCs w:val="28"/>
          <w:shd w:val="clear" w:color="auto" w:fill="FFFFFF"/>
          <w:lang w:eastAsia="zh-CN"/>
        </w:rPr>
        <w:t>.</w:t>
      </w:r>
      <w:r>
        <w:rPr>
          <w:rFonts w:hint="eastAsia" w:ascii="仿宋" w:hAnsi="仿宋" w:eastAsia="仿宋" w:cs="仿宋"/>
          <w:sz w:val="28"/>
          <w:szCs w:val="28"/>
        </w:rPr>
        <w:t>《泉州市突发公共事件总体应急预案》规定，</w:t>
      </w:r>
      <w:r>
        <w:rPr>
          <w:rFonts w:hint="eastAsia" w:ascii="仿宋" w:hAnsi="仿宋" w:eastAsia="仿宋" w:cs="仿宋"/>
          <w:color w:val="333333"/>
          <w:sz w:val="28"/>
          <w:szCs w:val="28"/>
          <w:shd w:val="clear" w:color="auto" w:fill="FFFFFF"/>
        </w:rPr>
        <w:t>预警信息包括突发公共事件的类别、(ABCD)和发布机关等。</w:t>
      </w:r>
    </w:p>
    <w:p>
      <w:pPr>
        <w:wordWrap/>
        <w:adjustRightInd w:val="0"/>
        <w:snapToGrid w:val="0"/>
        <w:spacing w:line="500" w:lineRule="exact"/>
        <w:textAlignment w:val="auto"/>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A</w:t>
      </w:r>
      <w:r>
        <w:rPr>
          <w:rFonts w:hint="eastAsia" w:ascii="仿宋" w:hAnsi="仿宋" w:eastAsia="仿宋" w:cs="仿宋"/>
          <w:color w:val="auto"/>
          <w:sz w:val="28"/>
          <w:szCs w:val="28"/>
          <w:shd w:val="clear" w:color="auto" w:fill="FFFFFF"/>
        </w:rPr>
        <w:t>.</w:t>
      </w:r>
      <w:r>
        <w:rPr>
          <w:rFonts w:hint="eastAsia" w:ascii="仿宋" w:hAnsi="仿宋" w:eastAsia="仿宋" w:cs="仿宋"/>
          <w:color w:val="333333"/>
          <w:sz w:val="28"/>
          <w:szCs w:val="28"/>
          <w:shd w:val="clear" w:color="auto" w:fill="FFFFFF"/>
        </w:rPr>
        <w:t>预警级别</w:t>
      </w:r>
    </w:p>
    <w:p>
      <w:pPr>
        <w:wordWrap/>
        <w:adjustRightInd w:val="0"/>
        <w:snapToGrid w:val="0"/>
        <w:spacing w:line="500" w:lineRule="exact"/>
        <w:textAlignment w:val="auto"/>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B.起始时间</w:t>
      </w:r>
    </w:p>
    <w:p>
      <w:pPr>
        <w:wordWrap/>
        <w:adjustRightInd w:val="0"/>
        <w:snapToGrid w:val="0"/>
        <w:spacing w:line="500" w:lineRule="exact"/>
        <w:textAlignment w:val="auto"/>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C.可能影响范围</w:t>
      </w:r>
    </w:p>
    <w:p>
      <w:pPr>
        <w:wordWrap/>
        <w:adjustRightInd w:val="0"/>
        <w:snapToGrid w:val="0"/>
        <w:spacing w:line="500" w:lineRule="exact"/>
        <w:textAlignment w:val="auto"/>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D.应采取的措施</w:t>
      </w:r>
      <w:commentRangeEnd w:id="0"/>
      <w:r>
        <w:commentReference w:id="0"/>
      </w:r>
      <w:bookmarkStart w:id="0" w:name="_GoBack"/>
      <w:bookmarkEnd w:id="0"/>
    </w:p>
    <w:p>
      <w:pPr>
        <w:wordWrap/>
        <w:adjustRightInd w:val="0"/>
        <w:snapToGrid w:val="0"/>
        <w:spacing w:line="500" w:lineRule="exact"/>
        <w:textAlignment w:val="auto"/>
        <w:rPr>
          <w:rFonts w:hint="eastAsia" w:ascii="仿宋" w:hAnsi="仿宋" w:eastAsia="仿宋" w:cs="仿宋"/>
          <w:color w:val="333333"/>
          <w:sz w:val="28"/>
          <w:szCs w:val="28"/>
          <w:shd w:val="clear" w:color="auto" w:fill="FFFFFF"/>
        </w:rPr>
      </w:pPr>
    </w:p>
    <w:p>
      <w:pPr>
        <w:wordWrap/>
        <w:adjustRightInd w:val="0"/>
        <w:snapToGrid w:val="0"/>
        <w:spacing w:line="500" w:lineRule="exact"/>
        <w:jc w:val="left"/>
        <w:textAlignment w:val="auto"/>
        <w:rPr>
          <w:rFonts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lang w:eastAsia="zh-CN"/>
        </w:rPr>
        <w:t>.</w:t>
      </w:r>
      <w:r>
        <w:rPr>
          <w:rFonts w:hint="eastAsia" w:ascii="仿宋" w:hAnsi="仿宋" w:eastAsia="仿宋" w:cs="仿宋"/>
          <w:sz w:val="28"/>
          <w:szCs w:val="28"/>
        </w:rPr>
        <w:t>《泉州市突发公共事件总体应急预案》规定，</w:t>
      </w:r>
      <w:r>
        <w:rPr>
          <w:rFonts w:hint="eastAsia" w:ascii="仿宋" w:hAnsi="仿宋" w:eastAsia="仿宋" w:cs="仿宋"/>
          <w:kern w:val="0"/>
          <w:sz w:val="28"/>
          <w:szCs w:val="28"/>
        </w:rPr>
        <w:t>事发地政府和负责处置的专项指挥机构要依据现场检测评价结果和要求，继续保持或采取必要措施巩固应急处置工作的成果，防止发生（AB）事件。</w:t>
      </w:r>
    </w:p>
    <w:p>
      <w:pPr>
        <w:wordWrap/>
        <w:adjustRightInd w:val="0"/>
        <w:snapToGrid w:val="0"/>
        <w:spacing w:line="500" w:lineRule="exact"/>
        <w:jc w:val="left"/>
        <w:textAlignment w:val="auto"/>
        <w:rPr>
          <w:rFonts w:ascii="仿宋" w:hAnsi="仿宋" w:eastAsia="仿宋" w:cs="仿宋"/>
          <w:kern w:val="0"/>
          <w:sz w:val="28"/>
          <w:szCs w:val="28"/>
        </w:rPr>
      </w:pPr>
      <w:r>
        <w:rPr>
          <w:rFonts w:hint="eastAsia" w:ascii="仿宋" w:hAnsi="仿宋" w:eastAsia="仿宋" w:cs="仿宋"/>
          <w:sz w:val="28"/>
          <w:szCs w:val="28"/>
        </w:rPr>
        <w:t>A.</w:t>
      </w:r>
      <w:r>
        <w:rPr>
          <w:rFonts w:hint="eastAsia" w:ascii="仿宋" w:hAnsi="仿宋" w:eastAsia="仿宋" w:cs="仿宋"/>
          <w:kern w:val="0"/>
          <w:sz w:val="28"/>
          <w:szCs w:val="28"/>
        </w:rPr>
        <w:t>次生</w:t>
      </w:r>
    </w:p>
    <w:p>
      <w:pPr>
        <w:wordWrap/>
        <w:adjustRightInd w:val="0"/>
        <w:snapToGrid w:val="0"/>
        <w:spacing w:line="500" w:lineRule="exact"/>
        <w:jc w:val="left"/>
        <w:textAlignment w:val="auto"/>
        <w:rPr>
          <w:rFonts w:ascii="仿宋" w:hAnsi="仿宋" w:eastAsia="仿宋" w:cs="仿宋"/>
          <w:kern w:val="0"/>
          <w:sz w:val="28"/>
          <w:szCs w:val="28"/>
        </w:rPr>
      </w:pPr>
      <w:r>
        <w:rPr>
          <w:rFonts w:hint="eastAsia" w:ascii="仿宋" w:hAnsi="仿宋" w:eastAsia="仿宋" w:cs="仿宋"/>
          <w:kern w:val="0"/>
          <w:sz w:val="28"/>
          <w:szCs w:val="28"/>
        </w:rPr>
        <w:t>B.衍生</w:t>
      </w:r>
    </w:p>
    <w:p>
      <w:pPr>
        <w:wordWrap/>
        <w:adjustRightInd w:val="0"/>
        <w:snapToGrid w:val="0"/>
        <w:spacing w:line="500" w:lineRule="exact"/>
        <w:jc w:val="left"/>
        <w:textAlignment w:val="auto"/>
        <w:rPr>
          <w:rFonts w:ascii="仿宋" w:hAnsi="仿宋" w:eastAsia="仿宋" w:cs="仿宋"/>
          <w:kern w:val="0"/>
          <w:sz w:val="28"/>
          <w:szCs w:val="28"/>
        </w:rPr>
      </w:pPr>
      <w:r>
        <w:rPr>
          <w:rFonts w:hint="eastAsia" w:ascii="仿宋" w:hAnsi="仿宋" w:eastAsia="仿宋" w:cs="仿宋"/>
          <w:kern w:val="0"/>
          <w:sz w:val="28"/>
          <w:szCs w:val="28"/>
        </w:rPr>
        <w:t>C.群体</w:t>
      </w:r>
    </w:p>
    <w:p>
      <w:pPr>
        <w:wordWrap/>
        <w:adjustRightInd w:val="0"/>
        <w:snapToGrid w:val="0"/>
        <w:spacing w:line="500" w:lineRule="exact"/>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rPr>
        <w:t>D.公共</w:t>
      </w:r>
    </w:p>
    <w:p>
      <w:pPr>
        <w:wordWrap/>
        <w:adjustRightInd w:val="0"/>
        <w:snapToGrid w:val="0"/>
        <w:spacing w:line="500" w:lineRule="exact"/>
        <w:jc w:val="left"/>
        <w:textAlignment w:val="auto"/>
        <w:rPr>
          <w:rFonts w:hint="eastAsia" w:ascii="仿宋" w:hAnsi="仿宋" w:eastAsia="仿宋" w:cs="仿宋"/>
          <w:kern w:val="0"/>
          <w:sz w:val="28"/>
          <w:szCs w:val="28"/>
        </w:rPr>
      </w:pPr>
    </w:p>
    <w:p>
      <w:pPr>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lang w:eastAsia="zh-CN"/>
        </w:rPr>
        <w:t>.</w:t>
      </w:r>
      <w:r>
        <w:rPr>
          <w:rFonts w:hint="eastAsia" w:ascii="仿宋" w:hAnsi="仿宋" w:eastAsia="仿宋" w:cs="仿宋"/>
          <w:sz w:val="28"/>
          <w:szCs w:val="28"/>
        </w:rPr>
        <w:t>《泉州市突发公共事件总体应急预案》规定，</w:t>
      </w:r>
      <w:r>
        <w:rPr>
          <w:rFonts w:hint="eastAsia" w:ascii="仿宋" w:hAnsi="仿宋" w:eastAsia="仿宋" w:cs="仿宋"/>
          <w:kern w:val="0"/>
          <w:sz w:val="28"/>
          <w:szCs w:val="28"/>
        </w:rPr>
        <w:t>突发事件发生后，要重点加强对重点地区、重点场所、重点人群、重要物资和设备的安全保护，依法严厉打击违法犯罪活动。必要时，依法采取有效的管制措施</w:t>
      </w:r>
      <w:r>
        <w:rPr>
          <w:rFonts w:hint="eastAsia" w:ascii="仿宋" w:hAnsi="仿宋" w:eastAsia="仿宋" w:cs="仿宋"/>
          <w:sz w:val="28"/>
          <w:szCs w:val="28"/>
        </w:rPr>
        <w:t>，（CD）。</w:t>
      </w:r>
    </w:p>
    <w:p>
      <w:pPr>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rPr>
        <w:t>A．强制执行</w:t>
      </w:r>
    </w:p>
    <w:p>
      <w:pPr>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rPr>
        <w:t>B．疏导交通</w:t>
      </w:r>
    </w:p>
    <w:p>
      <w:pPr>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rPr>
        <w:t>C．控制事态</w:t>
      </w:r>
    </w:p>
    <w:p>
      <w:pPr>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D．维护社会秩序</w:t>
      </w:r>
    </w:p>
    <w:p>
      <w:pPr>
        <w:wordWrap/>
        <w:adjustRightInd w:val="0"/>
        <w:snapToGrid w:val="0"/>
        <w:spacing w:line="500" w:lineRule="exact"/>
        <w:jc w:val="left"/>
        <w:textAlignment w:val="auto"/>
        <w:rPr>
          <w:rFonts w:hint="eastAsia" w:ascii="仿宋" w:hAnsi="仿宋" w:eastAsia="仿宋" w:cs="仿宋"/>
          <w:sz w:val="28"/>
          <w:szCs w:val="28"/>
        </w:rPr>
      </w:pPr>
    </w:p>
    <w:p>
      <w:pPr>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eastAsia="zh-CN"/>
        </w:rPr>
        <w:t>.</w:t>
      </w:r>
      <w:r>
        <w:rPr>
          <w:rFonts w:hint="eastAsia" w:ascii="仿宋" w:hAnsi="仿宋" w:eastAsia="仿宋" w:cs="仿宋"/>
          <w:sz w:val="28"/>
          <w:szCs w:val="28"/>
        </w:rPr>
        <w:t>《泉州市突发公共事件总体应急预案》规定，要重点指定或建立与片区（ CD）相适应的应急避难场所，</w:t>
      </w:r>
    </w:p>
    <w:p>
      <w:pPr>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rPr>
        <w:t>A．人口数量</w:t>
      </w:r>
    </w:p>
    <w:p>
      <w:pPr>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rPr>
        <w:t>B．交通出行</w:t>
      </w:r>
    </w:p>
    <w:p>
      <w:pPr>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rPr>
        <w:t>C. 人口密度</w:t>
      </w:r>
    </w:p>
    <w:p>
      <w:pPr>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D. 城市规模</w:t>
      </w:r>
    </w:p>
    <w:p>
      <w:pPr>
        <w:wordWrap/>
        <w:adjustRightInd w:val="0"/>
        <w:snapToGrid w:val="0"/>
        <w:spacing w:line="500" w:lineRule="exact"/>
        <w:jc w:val="left"/>
        <w:textAlignment w:val="auto"/>
        <w:rPr>
          <w:rFonts w:hint="eastAsia" w:ascii="仿宋" w:hAnsi="仿宋" w:eastAsia="仿宋" w:cs="仿宋"/>
          <w:sz w:val="28"/>
          <w:szCs w:val="28"/>
        </w:rPr>
      </w:pPr>
    </w:p>
    <w:p>
      <w:pPr>
        <w:wordWrap/>
        <w:adjustRightInd w:val="0"/>
        <w:snapToGrid w:val="0"/>
        <w:spacing w:line="500" w:lineRule="exact"/>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5.泉州</w:t>
      </w:r>
      <w:r>
        <w:rPr>
          <w:rFonts w:hint="eastAsia" w:ascii="仿宋" w:hAnsi="仿宋" w:eastAsia="仿宋" w:cs="仿宋"/>
          <w:sz w:val="28"/>
          <w:szCs w:val="28"/>
        </w:rPr>
        <w:t>市将全面落实安全生产“补救减责”机制。对主动采取补救措施，减少生产安全事故损失或者挽回社会不良影响的党政领导干部，</w:t>
      </w:r>
      <w:r>
        <w:rPr>
          <w:rFonts w:hint="eastAsia" w:ascii="仿宋" w:hAnsi="仿宋" w:eastAsia="仿宋" w:cs="仿宋"/>
          <w:sz w:val="28"/>
          <w:szCs w:val="28"/>
          <w:lang w:val="en-US" w:eastAsia="zh-CN"/>
        </w:rPr>
        <w:t>符合规定条件的，予</w:t>
      </w:r>
      <w:r>
        <w:rPr>
          <w:rFonts w:hint="eastAsia" w:ascii="仿宋" w:hAnsi="仿宋" w:eastAsia="仿宋" w:cs="仿宋"/>
          <w:sz w:val="28"/>
          <w:szCs w:val="28"/>
        </w:rPr>
        <w:t>以</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AB)</w:t>
      </w:r>
      <w:r>
        <w:rPr>
          <w:rFonts w:hint="eastAsia" w:ascii="仿宋" w:hAnsi="仿宋" w:eastAsia="仿宋" w:cs="仿宋"/>
          <w:sz w:val="28"/>
          <w:szCs w:val="28"/>
        </w:rPr>
        <w:t>追究责任</w:t>
      </w:r>
      <w:r>
        <w:rPr>
          <w:rFonts w:hint="eastAsia" w:ascii="仿宋" w:hAnsi="仿宋" w:eastAsia="仿宋" w:cs="仿宋"/>
          <w:sz w:val="28"/>
          <w:szCs w:val="28"/>
          <w:lang w:eastAsia="zh-CN"/>
        </w:rPr>
        <w:t>。</w:t>
      </w:r>
    </w:p>
    <w:p>
      <w:pPr>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从轻</w:t>
      </w:r>
    </w:p>
    <w:p>
      <w:pPr>
        <w:wordWrap/>
        <w:adjustRightInd w:val="0"/>
        <w:snapToGrid w:val="0"/>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B.</w:t>
      </w:r>
      <w:r>
        <w:rPr>
          <w:rFonts w:hint="eastAsia" w:ascii="仿宋" w:hAnsi="仿宋" w:eastAsia="仿宋" w:cs="仿宋"/>
          <w:sz w:val="28"/>
          <w:szCs w:val="28"/>
        </w:rPr>
        <w:t>减轻</w:t>
      </w:r>
    </w:p>
    <w:p>
      <w:pPr>
        <w:wordWrap/>
        <w:adjustRightInd w:val="0"/>
        <w:snapToGrid w:val="0"/>
        <w:spacing w:line="500" w:lineRule="exact"/>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C.免除</w:t>
      </w:r>
    </w:p>
    <w:p>
      <w:pPr>
        <w:wordWrap/>
        <w:adjustRightInd w:val="0"/>
        <w:snapToGrid w:val="0"/>
        <w:spacing w:line="500" w:lineRule="exact"/>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D.放弃</w:t>
      </w:r>
    </w:p>
    <w:p>
      <w:pPr>
        <w:wordWrap/>
        <w:adjustRightInd w:val="0"/>
        <w:snapToGrid w:val="0"/>
        <w:spacing w:line="500" w:lineRule="exact"/>
        <w:textAlignment w:val="auto"/>
        <w:rPr>
          <w:rFonts w:hint="default" w:ascii="仿宋" w:hAnsi="仿宋" w:eastAsia="仿宋" w:cs="仿宋"/>
          <w:color w:val="333333"/>
          <w:sz w:val="28"/>
          <w:szCs w:val="28"/>
          <w:shd w:val="clear" w:color="auto" w:fill="FFFFFF"/>
          <w:lang w:val="en-US" w:eastAsia="zh-CN"/>
        </w:rPr>
      </w:pPr>
    </w:p>
    <w:p>
      <w:pPr>
        <w:wordWrap/>
        <w:adjustRightInd w:val="0"/>
        <w:snapToGrid w:val="0"/>
        <w:spacing w:line="500" w:lineRule="exact"/>
        <w:textAlignment w:val="auto"/>
        <w:rPr>
          <w:rFonts w:hint="default" w:ascii="仿宋" w:hAnsi="仿宋" w:eastAsia="仿宋" w:cs="仿宋"/>
          <w:color w:val="333333"/>
          <w:sz w:val="28"/>
          <w:szCs w:val="28"/>
          <w:shd w:val="clear" w:color="auto" w:fill="FFFFFF"/>
          <w:lang w:val="en-US" w:eastAsia="zh-CN"/>
        </w:rPr>
      </w:pPr>
      <w:r>
        <w:rPr>
          <w:rFonts w:hint="eastAsia" w:ascii="仿宋" w:hAnsi="仿宋" w:eastAsia="仿宋" w:cs="仿宋"/>
          <w:color w:val="333333"/>
          <w:sz w:val="28"/>
          <w:szCs w:val="28"/>
          <w:shd w:val="clear" w:color="auto" w:fill="FFFFFF"/>
          <w:lang w:val="en-US" w:eastAsia="zh-CN"/>
        </w:rPr>
        <w:t>三、判断题</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《泉州市突发公共事件总体应急预案》是全市应急预案体系的指导性文件。（√）</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《泉州市突发公共事件总体应急预案》规定，向市政府报告应急工作情况，包括工作部署、采取措施、排查隐患及尚存的突出困难、安全隐患、重大险情等。（√）</w:t>
      </w:r>
    </w:p>
    <w:p>
      <w:pPr>
        <w:wordWrap/>
        <w:adjustRightInd w:val="0"/>
        <w:snapToGrid w:val="0"/>
        <w:spacing w:line="500" w:lineRule="exact"/>
        <w:jc w:val="left"/>
        <w:textAlignment w:val="auto"/>
        <w:rPr>
          <w:rFonts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突发公共事件发生后，事发地政府在接到突发事件报告的同时，要根据职责和规定的权限及时启动相关应急预案</w:t>
      </w:r>
      <w:r>
        <w:rPr>
          <w:rFonts w:hint="eastAsia" w:ascii="仿宋" w:hAnsi="仿宋" w:eastAsia="仿宋" w:cs="仿宋"/>
          <w:sz w:val="28"/>
          <w:szCs w:val="28"/>
          <w:lang w:eastAsia="zh-CN"/>
        </w:rPr>
        <w:t>。</w:t>
      </w:r>
      <w:r>
        <w:rPr>
          <w:rFonts w:hint="eastAsia" w:ascii="仿宋" w:hAnsi="仿宋" w:eastAsia="仿宋" w:cs="仿宋"/>
          <w:sz w:val="28"/>
          <w:szCs w:val="28"/>
        </w:rPr>
        <w:t>（√）</w:t>
      </w:r>
    </w:p>
    <w:p>
      <w:pPr>
        <w:wordWrap/>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eastAsia="zh-CN"/>
        </w:rPr>
        <w:t>.</w:t>
      </w:r>
      <w:r>
        <w:rPr>
          <w:rFonts w:hint="eastAsia" w:ascii="仿宋" w:hAnsi="仿宋" w:eastAsia="仿宋" w:cs="仿宋"/>
          <w:kern w:val="0"/>
          <w:sz w:val="28"/>
          <w:szCs w:val="28"/>
          <w:lang w:val="en-US" w:eastAsia="zh-CN"/>
        </w:rPr>
        <w:t>应急行动快要结束前，事发地政府和各专项指挥机构应把工作重点迅速转移到恢复与重建方面上来，尽快组织恢复受灾地正常的生产、生活秩序，维护社会安定稳定</w:t>
      </w:r>
      <w:r>
        <w:rPr>
          <w:rFonts w:hint="eastAsia" w:ascii="仿宋" w:hAnsi="仿宋" w:eastAsia="仿宋" w:cs="仿宋"/>
          <w:sz w:val="28"/>
          <w:szCs w:val="28"/>
        </w:rPr>
        <w:t>。（×）</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公共卫生事件主要包括传染病疫情，群体性不明原因疾病，食品安全和职业危害，动物疫情，以及其他严重影响公众健康和生命安全的事件。（√）</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《泉州市党政领导干部安全生产责任制实施细则》对党委主要负责人、政府主要负责人、党委常委会成员、政府分管领导、政府其他领导、政府工作部门及相关机构领导干部的安全生产职责进行了明确。（√）</w:t>
      </w:r>
    </w:p>
    <w:p>
      <w:pPr>
        <w:wordWrap/>
        <w:adjustRightInd w:val="0"/>
        <w:snapToGrid w:val="0"/>
        <w:spacing w:line="500" w:lineRule="exact"/>
        <w:textAlignment w:val="auto"/>
        <w:rPr>
          <w:rFonts w:ascii="仿宋" w:hAnsi="仿宋" w:eastAsia="仿宋" w:cs="仿宋"/>
          <w:sz w:val="28"/>
          <w:szCs w:val="28"/>
        </w:rPr>
      </w:pPr>
      <w:r>
        <w:rPr>
          <w:rFonts w:hint="eastAsia" w:ascii="仿宋" w:hAnsi="仿宋" w:eastAsia="仿宋" w:cs="仿宋"/>
          <w:sz w:val="28"/>
          <w:szCs w:val="28"/>
          <w:lang w:val="en-US" w:eastAsia="zh-CN"/>
        </w:rPr>
        <w:t>7.</w:t>
      </w:r>
      <w:r>
        <w:rPr>
          <w:rFonts w:ascii="仿宋" w:hAnsi="仿宋" w:eastAsia="仿宋" w:cs="仿宋"/>
          <w:sz w:val="28"/>
          <w:szCs w:val="28"/>
        </w:rPr>
        <w:t>实行党政领导干部安全生产责任制，应当坚持党政同责、一岗双责、齐抓共管、失职追责，坚持管行业必须管安全、管业务必须管安全、管生产经营必须管安全</w:t>
      </w:r>
      <w:r>
        <w:rPr>
          <w:rFonts w:hint="eastAsia" w:ascii="仿宋" w:hAnsi="仿宋" w:eastAsia="仿宋" w:cs="仿宋"/>
          <w:sz w:val="28"/>
          <w:szCs w:val="28"/>
        </w:rPr>
        <w:t>。（√）</w:t>
      </w:r>
    </w:p>
    <w:p>
      <w:pPr>
        <w:wordWrap/>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党政领导干部对发生生产安全事故负有领导责任且失职失责性质恶劣、后果严重的，已调离转岗、提拔或者退休，</w:t>
      </w:r>
      <w:r>
        <w:rPr>
          <w:rFonts w:hint="eastAsia" w:ascii="仿宋" w:hAnsi="仿宋" w:eastAsia="仿宋" w:cs="仿宋"/>
          <w:sz w:val="28"/>
          <w:szCs w:val="28"/>
          <w:lang w:val="en-US" w:eastAsia="zh-CN"/>
        </w:rPr>
        <w:t>可以不</w:t>
      </w:r>
      <w:r>
        <w:rPr>
          <w:rFonts w:hint="eastAsia" w:ascii="仿宋" w:hAnsi="仿宋" w:eastAsia="仿宋" w:cs="仿宋"/>
          <w:sz w:val="28"/>
          <w:szCs w:val="28"/>
        </w:rPr>
        <w:t>追究其责任。（×）</w:t>
      </w:r>
    </w:p>
    <w:p>
      <w:pPr>
        <w:wordWrap/>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9.各级党政领导干部要切实承担起“促一方发展，保一方平安”的政治责任。</w:t>
      </w:r>
      <w:r>
        <w:rPr>
          <w:rFonts w:hint="eastAsia" w:ascii="仿宋" w:hAnsi="仿宋" w:eastAsia="仿宋" w:cs="仿宋"/>
          <w:sz w:val="28"/>
          <w:szCs w:val="28"/>
        </w:rPr>
        <w:t>（√）</w:t>
      </w:r>
    </w:p>
    <w:p>
      <w:pPr>
        <w:wordWrap/>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10.有关部门在推荐、评选党政领导干部作为奖励人选时，应当考察其履行安全生产工作职责情况。</w:t>
      </w:r>
      <w:r>
        <w:rPr>
          <w:rFonts w:hint="eastAsia" w:ascii="仿宋" w:hAnsi="仿宋" w:eastAsia="仿宋" w:cs="仿宋"/>
          <w:sz w:val="28"/>
          <w:szCs w:val="28"/>
        </w:rPr>
        <w:t>（√）</w:t>
      </w:r>
    </w:p>
    <w:p>
      <w:pPr>
        <w:wordWrap/>
        <w:adjustRightInd w:val="0"/>
        <w:snapToGrid w:val="0"/>
        <w:spacing w:line="500" w:lineRule="exact"/>
        <w:textAlignment w:val="auto"/>
        <w:rPr>
          <w:rFonts w:hint="default" w:ascii="仿宋" w:hAnsi="仿宋" w:eastAsia="仿宋" w:cs="仿宋"/>
          <w:sz w:val="28"/>
          <w:szCs w:val="28"/>
          <w:lang w:val="en-US" w:eastAsia="zh-CN"/>
        </w:rPr>
      </w:pPr>
    </w:p>
    <w:p>
      <w:pPr>
        <w:wordWrap/>
        <w:adjustRightInd w:val="0"/>
        <w:snapToGrid w:val="0"/>
        <w:spacing w:line="500" w:lineRule="exact"/>
        <w:textAlignment w:val="auto"/>
        <w:rPr>
          <w:rFonts w:hint="default" w:ascii="仿宋" w:hAnsi="仿宋" w:eastAsia="仿宋" w:cs="仿宋"/>
          <w:color w:val="333333"/>
          <w:sz w:val="28"/>
          <w:szCs w:val="28"/>
          <w:shd w:val="clear" w:color="auto" w:fill="FFFFFF"/>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dministrator" w:date="2019-03-18T14:56:49Z" w:initials="A">
    <w:p>
      <w:pPr>
        <w:pStyle w:val="2"/>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2AFF" w:usb1="C000247B" w:usb2="00000009" w:usb3="00000000" w:csb0="200001FF" w:csb1="00000000"/>
  </w:font>
  <w:font w:name="华文中宋">
    <w:altName w:val="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45815222">
    <w:nsid w:val="385FFEB6"/>
    <w:multiLevelType w:val="singleLevel"/>
    <w:tmpl w:val="385FFEB6"/>
    <w:lvl w:ilvl="0" w:tentative="1">
      <w:start w:val="1"/>
      <w:numFmt w:val="chineseCounting"/>
      <w:suff w:val="nothing"/>
      <w:lvlText w:val="%1、"/>
      <w:lvlJc w:val="left"/>
      <w:rPr>
        <w:rFonts w:hint="eastAsia"/>
      </w:rPr>
    </w:lvl>
  </w:abstractNum>
  <w:abstractNum w:abstractNumId="428145748">
    <w:nsid w:val="1984FC54"/>
    <w:multiLevelType w:val="singleLevel"/>
    <w:tmpl w:val="1984FC54"/>
    <w:lvl w:ilvl="0" w:tentative="1">
      <w:start w:val="4"/>
      <w:numFmt w:val="decimal"/>
      <w:lvlText w:val="%1."/>
      <w:lvlJc w:val="left"/>
      <w:pPr>
        <w:tabs>
          <w:tab w:val="left" w:pos="312"/>
        </w:tabs>
      </w:pPr>
    </w:lvl>
  </w:abstractNum>
  <w:abstractNum w:abstractNumId="1484119323">
    <w:nsid w:val="5875DD1B"/>
    <w:multiLevelType w:val="singleLevel"/>
    <w:tmpl w:val="5875DD1B"/>
    <w:lvl w:ilvl="0" w:tentative="1">
      <w:start w:val="9"/>
      <w:numFmt w:val="decimal"/>
      <w:lvlText w:val="%1."/>
      <w:lvlJc w:val="left"/>
      <w:pPr>
        <w:tabs>
          <w:tab w:val="left" w:pos="312"/>
        </w:tabs>
      </w:pPr>
    </w:lvl>
  </w:abstractNum>
  <w:num w:numId="1">
    <w:abstractNumId w:val="428145748"/>
  </w:num>
  <w:num w:numId="2">
    <w:abstractNumId w:val="1484119323"/>
  </w:num>
  <w:num w:numId="3">
    <w:abstractNumId w:val="9458152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75658CE"/>
    <w:rsid w:val="000C3939"/>
    <w:rsid w:val="001E3580"/>
    <w:rsid w:val="004F2A53"/>
    <w:rsid w:val="008441E5"/>
    <w:rsid w:val="00AE6699"/>
    <w:rsid w:val="00B233BE"/>
    <w:rsid w:val="00BE1D61"/>
    <w:rsid w:val="075658CE"/>
    <w:rsid w:val="130E4ECC"/>
    <w:rsid w:val="18CD1764"/>
    <w:rsid w:val="22D836BB"/>
    <w:rsid w:val="24E12B54"/>
    <w:rsid w:val="256B2219"/>
    <w:rsid w:val="29FE6935"/>
    <w:rsid w:val="319A6D31"/>
    <w:rsid w:val="31D0095E"/>
    <w:rsid w:val="3B704E2C"/>
    <w:rsid w:val="3C0F00DB"/>
    <w:rsid w:val="49717279"/>
    <w:rsid w:val="4CB906A9"/>
    <w:rsid w:val="50B97270"/>
    <w:rsid w:val="51002EB9"/>
    <w:rsid w:val="5AB05061"/>
    <w:rsid w:val="6CF36B99"/>
    <w:rsid w:val="71DE031C"/>
    <w:rsid w:val="73043726"/>
    <w:rsid w:val="779A2662"/>
    <w:rsid w:val="79022CBB"/>
    <w:rsid w:val="7ADA0D23"/>
    <w:rsid w:val="7D16066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annotation text"/>
    <w:basedOn w:val="1"/>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unhideWhenUsed/>
    <w:qFormat/>
    <w:uiPriority w:val="99"/>
    <w:pPr>
      <w:ind w:firstLine="420" w:firstLineChars="200"/>
    </w:pPr>
  </w:style>
  <w:style w:type="character" w:customStyle="1" w:styleId="8">
    <w:name w:val="页眉 Char"/>
    <w:basedOn w:val="5"/>
    <w:link w:val="4"/>
    <w:qFormat/>
    <w:uiPriority w:val="0"/>
    <w:rPr>
      <w:rFonts w:ascii="Calibri" w:hAnsi="Calibri" w:eastAsia="宋体" w:cs="黑体"/>
      <w:kern w:val="2"/>
      <w:sz w:val="18"/>
      <w:szCs w:val="18"/>
    </w:rPr>
  </w:style>
  <w:style w:type="character" w:customStyle="1" w:styleId="9">
    <w:name w:val="页脚 Char"/>
    <w:basedOn w:val="5"/>
    <w:link w:val="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comments" Target="commen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2167</Words>
  <Characters>2271</Characters>
  <Lines>1</Lines>
  <Paragraphs>2</Paragraphs>
  <ScaleCrop>false</ScaleCrop>
  <LinksUpToDate>false</LinksUpToDate>
  <CharactersWithSpaces>0</CharactersWithSpaces>
  <Application>WPS Office_9.1.0.5113_F1E327BC-269C-435d-A152-05C5408002CA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2019-03-01T13:50:00Z</dcterms:created>
  <dc:creator>jay</dc:creator>
  <cp:lastModifiedBy>Administrator</cp:lastModifiedBy>
  <dcterms:modified xsi:type="dcterms:W3CDTF">2019-03-18T06:57:15Z</dcterms:modified>
  <dc:title>泉州市安全生产应急管理知识竞赛题库</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