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pacing w:line="560" w:lineRule="exact"/>
        <w:jc w:val="center"/>
        <w:textAlignment w:val="auto"/>
        <w:rPr>
          <w:rFonts w:ascii="黑体" w:hAnsi="黑体" w:eastAsia="黑体"/>
          <w:sz w:val="44"/>
          <w:szCs w:val="44"/>
        </w:rPr>
      </w:pPr>
      <w:r>
        <w:rPr>
          <w:rFonts w:ascii="黑体" w:hAnsi="黑体" w:eastAsia="黑体"/>
          <w:sz w:val="44"/>
          <w:szCs w:val="44"/>
        </w:rPr>
        <w:t>南安华侨中学</w:t>
      </w:r>
    </w:p>
    <w:p>
      <w:pPr>
        <w:keepNext w:val="0"/>
        <w:keepLines w:val="0"/>
        <w:pageBreakBefore w:val="0"/>
        <w:widowControl w:val="0"/>
        <w:kinsoku/>
        <w:wordWrap/>
        <w:overflowPunct/>
        <w:topLinePunct w:val="0"/>
        <w:autoSpaceDE/>
        <w:autoSpaceDN/>
        <w:bidi w:val="0"/>
        <w:adjustRightInd w:val="0"/>
        <w:spacing w:line="560" w:lineRule="exact"/>
        <w:jc w:val="center"/>
        <w:textAlignment w:val="auto"/>
        <w:rPr>
          <w:rFonts w:hint="eastAsia" w:ascii="黑体" w:hAnsi="黑体" w:eastAsia="黑体"/>
          <w:sz w:val="44"/>
          <w:szCs w:val="44"/>
        </w:rPr>
      </w:pPr>
      <w:r>
        <w:rPr>
          <w:rFonts w:hint="eastAsia" w:ascii="黑体" w:hAnsi="黑体" w:eastAsia="黑体"/>
          <w:sz w:val="44"/>
          <w:szCs w:val="44"/>
        </w:rPr>
        <w:t>2019年普通高中自主招生方案</w:t>
      </w:r>
    </w:p>
    <w:p>
      <w:pPr>
        <w:keepNext w:val="0"/>
        <w:keepLines w:val="0"/>
        <w:pageBreakBefore w:val="0"/>
        <w:widowControl w:val="0"/>
        <w:kinsoku/>
        <w:wordWrap/>
        <w:overflowPunct/>
        <w:topLinePunct w:val="0"/>
        <w:autoSpaceDE/>
        <w:autoSpaceDN/>
        <w:bidi w:val="0"/>
        <w:adjustRightInd w:val="0"/>
        <w:spacing w:line="560" w:lineRule="exact"/>
        <w:ind w:firstLine="536" w:firstLineChars="200"/>
        <w:textAlignment w:val="auto"/>
        <w:rPr>
          <w:rFonts w:hint="eastAsia" w:cs="仿宋_GB2312" w:asciiTheme="minorEastAsia" w:hAnsiTheme="minorEastAsia"/>
          <w:color w:val="000000"/>
          <w:spacing w:val="-6"/>
          <w:sz w:val="28"/>
          <w:szCs w:val="28"/>
        </w:rPr>
      </w:pPr>
    </w:p>
    <w:p>
      <w:pPr>
        <w:keepNext w:val="0"/>
        <w:keepLines w:val="0"/>
        <w:pageBreakBefore w:val="0"/>
        <w:widowControl w:val="0"/>
        <w:kinsoku/>
        <w:wordWrap/>
        <w:overflowPunct/>
        <w:topLinePunct w:val="0"/>
        <w:autoSpaceDE/>
        <w:autoSpaceDN/>
        <w:bidi w:val="0"/>
        <w:adjustRightInd w:val="0"/>
        <w:spacing w:line="560" w:lineRule="exact"/>
        <w:ind w:firstLine="616" w:firstLineChars="200"/>
        <w:textAlignment w:val="auto"/>
        <w:rPr>
          <w:rFonts w:hint="eastAsia" w:ascii="仿宋_GB2312" w:hAnsi="仿宋_GB2312" w:eastAsia="仿宋_GB2312" w:cs="仿宋_GB2312"/>
          <w:color w:val="000000"/>
          <w:spacing w:val="-6"/>
          <w:sz w:val="32"/>
          <w:szCs w:val="32"/>
        </w:rPr>
      </w:pPr>
      <w:r>
        <w:rPr>
          <w:rFonts w:hint="eastAsia" w:ascii="仿宋_GB2312" w:hAnsi="仿宋_GB2312" w:eastAsia="仿宋_GB2312" w:cs="仿宋_GB2312"/>
          <w:color w:val="000000"/>
          <w:spacing w:val="-6"/>
          <w:sz w:val="32"/>
          <w:szCs w:val="32"/>
        </w:rPr>
        <w:t>为推动我校特色化发展，满足具有学科特长、创新意识的不同潜质学生的发展需要，根据《南安市招生考试委员会关于做好2019年普通高中自主招生工作的通知》（</w:t>
      </w:r>
      <w:r>
        <w:rPr>
          <w:rFonts w:hint="eastAsia" w:ascii="仿宋_GB2312" w:hAnsi="仿宋_GB2312" w:eastAsia="仿宋_GB2312" w:cs="仿宋_GB2312"/>
          <w:sz w:val="32"/>
          <w:szCs w:val="32"/>
        </w:rPr>
        <w:t>南招考委〔2019〕13号</w:t>
      </w:r>
      <w:r>
        <w:rPr>
          <w:rFonts w:hint="eastAsia" w:ascii="仿宋_GB2312" w:hAnsi="仿宋_GB2312" w:eastAsia="仿宋_GB2312" w:cs="仿宋_GB2312"/>
          <w:color w:val="000000"/>
          <w:spacing w:val="-6"/>
          <w:sz w:val="32"/>
          <w:szCs w:val="32"/>
        </w:rPr>
        <w:t>）</w:t>
      </w:r>
      <w:r>
        <w:rPr>
          <w:rFonts w:hint="eastAsia" w:ascii="仿宋_GB2312" w:hAnsi="仿宋_GB2312" w:eastAsia="仿宋_GB2312" w:cs="仿宋_GB2312"/>
          <w:spacing w:val="-6"/>
          <w:sz w:val="32"/>
          <w:szCs w:val="32"/>
        </w:rPr>
        <w:t>文件精神</w:t>
      </w:r>
      <w:r>
        <w:rPr>
          <w:rFonts w:hint="eastAsia" w:ascii="仿宋_GB2312" w:hAnsi="仿宋_GB2312" w:eastAsia="仿宋_GB2312" w:cs="仿宋_GB2312"/>
          <w:color w:val="000000"/>
          <w:spacing w:val="-6"/>
          <w:sz w:val="32"/>
          <w:szCs w:val="32"/>
        </w:rPr>
        <w:t>，制订南安华侨中学2019年普通高中自主招生工作方案。</w:t>
      </w:r>
    </w:p>
    <w:p>
      <w:pPr>
        <w:pStyle w:val="5"/>
        <w:keepNext w:val="0"/>
        <w:keepLines w:val="0"/>
        <w:pageBreakBefore w:val="0"/>
        <w:widowControl w:val="0"/>
        <w:numPr>
          <w:ilvl w:val="0"/>
          <w:numId w:val="1"/>
        </w:numPr>
        <w:kinsoku/>
        <w:wordWrap/>
        <w:overflowPunct/>
        <w:topLinePunct w:val="0"/>
        <w:autoSpaceDE/>
        <w:autoSpaceDN/>
        <w:bidi w:val="0"/>
        <w:adjustRightInd w:val="0"/>
        <w:spacing w:line="560" w:lineRule="exact"/>
        <w:ind w:left="0" w:firstLine="560"/>
        <w:textAlignment w:val="auto"/>
        <w:rPr>
          <w:rFonts w:hint="eastAsia" w:ascii="黑体" w:hAnsi="黑体" w:eastAsia="黑体" w:cs="黑体"/>
          <w:sz w:val="32"/>
          <w:szCs w:val="32"/>
        </w:rPr>
      </w:pPr>
      <w:r>
        <w:rPr>
          <w:rFonts w:hint="eastAsia" w:ascii="黑体" w:hAnsi="黑体" w:eastAsia="黑体" w:cs="黑体"/>
          <w:sz w:val="32"/>
          <w:szCs w:val="32"/>
        </w:rPr>
        <w:t>领导小组</w:t>
      </w:r>
    </w:p>
    <w:p>
      <w:pPr>
        <w:pStyle w:val="5"/>
        <w:keepNext w:val="0"/>
        <w:keepLines w:val="0"/>
        <w:pageBreakBefore w:val="0"/>
        <w:widowControl w:val="0"/>
        <w:kinsoku/>
        <w:wordWrap/>
        <w:overflowPunct/>
        <w:topLinePunct w:val="0"/>
        <w:autoSpaceDE/>
        <w:autoSpaceDN/>
        <w:bidi w:val="0"/>
        <w:adjustRightInd w:val="0"/>
        <w:spacing w:line="560" w:lineRule="exact"/>
        <w:ind w:firstLine="56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组长：林觉怀</w:t>
      </w:r>
    </w:p>
    <w:p>
      <w:pPr>
        <w:pStyle w:val="5"/>
        <w:keepNext w:val="0"/>
        <w:keepLines w:val="0"/>
        <w:pageBreakBefore w:val="0"/>
        <w:widowControl w:val="0"/>
        <w:kinsoku/>
        <w:wordWrap/>
        <w:overflowPunct/>
        <w:topLinePunct w:val="0"/>
        <w:autoSpaceDE/>
        <w:autoSpaceDN/>
        <w:bidi w:val="0"/>
        <w:adjustRightInd w:val="0"/>
        <w:spacing w:line="560" w:lineRule="exact"/>
        <w:ind w:firstLine="56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副组长：洪侨柳  戴连生  李华凉  郑小瑜</w:t>
      </w:r>
    </w:p>
    <w:p>
      <w:pPr>
        <w:pStyle w:val="5"/>
        <w:keepNext w:val="0"/>
        <w:keepLines w:val="0"/>
        <w:pageBreakBefore w:val="0"/>
        <w:widowControl w:val="0"/>
        <w:kinsoku/>
        <w:wordWrap/>
        <w:overflowPunct/>
        <w:topLinePunct w:val="0"/>
        <w:autoSpaceDE/>
        <w:autoSpaceDN/>
        <w:bidi w:val="0"/>
        <w:adjustRightInd w:val="0"/>
        <w:spacing w:line="560" w:lineRule="exact"/>
        <w:ind w:firstLine="56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成员：郑锋露  林少平  吴岗林  黄斯文  黄东阳</w:t>
      </w:r>
      <w:r>
        <w:rPr>
          <w:rFonts w:hint="eastAsia" w:ascii="仿宋_GB2312" w:hAnsi="仿宋_GB2312" w:eastAsia="仿宋_GB2312" w:cs="仿宋_GB2312"/>
          <w:sz w:val="32"/>
          <w:szCs w:val="32"/>
          <w:lang w:val="en-US" w:eastAsia="zh-CN"/>
        </w:rPr>
        <w:t xml:space="preserve"> 郑小林 杨建发</w:t>
      </w:r>
    </w:p>
    <w:p>
      <w:pPr>
        <w:pStyle w:val="5"/>
        <w:keepNext w:val="0"/>
        <w:keepLines w:val="0"/>
        <w:pageBreakBefore w:val="0"/>
        <w:widowControl w:val="0"/>
        <w:kinsoku/>
        <w:wordWrap/>
        <w:overflowPunct/>
        <w:topLinePunct w:val="0"/>
        <w:autoSpaceDE/>
        <w:autoSpaceDN/>
        <w:bidi w:val="0"/>
        <w:adjustRightInd w:val="0"/>
        <w:spacing w:line="560" w:lineRule="exact"/>
        <w:ind w:firstLine="56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领导组负责对招考工作进行指导和监督。领导组下设招生考试办公室，负责招考工作的</w:t>
      </w:r>
      <w:r>
        <w:rPr>
          <w:rFonts w:hint="eastAsia" w:ascii="仿宋_GB2312" w:hAnsi="仿宋_GB2312" w:eastAsia="仿宋_GB2312" w:cs="仿宋_GB2312"/>
          <w:sz w:val="32"/>
          <w:szCs w:val="32"/>
          <w:lang w:val="en-US" w:eastAsia="zh-CN"/>
        </w:rPr>
        <w:t>具体</w:t>
      </w:r>
      <w:r>
        <w:rPr>
          <w:rFonts w:hint="eastAsia" w:ascii="仿宋_GB2312" w:hAnsi="仿宋_GB2312" w:eastAsia="仿宋_GB2312" w:cs="仿宋_GB2312"/>
          <w:sz w:val="32"/>
          <w:szCs w:val="32"/>
        </w:rPr>
        <w:t>实施。</w:t>
      </w:r>
    </w:p>
    <w:p>
      <w:pPr>
        <w:pStyle w:val="5"/>
        <w:keepNext w:val="0"/>
        <w:keepLines w:val="0"/>
        <w:pageBreakBefore w:val="0"/>
        <w:widowControl w:val="0"/>
        <w:kinsoku/>
        <w:wordWrap/>
        <w:overflowPunct/>
        <w:topLinePunct w:val="0"/>
        <w:autoSpaceDE/>
        <w:autoSpaceDN/>
        <w:bidi w:val="0"/>
        <w:adjustRightInd w:val="0"/>
        <w:spacing w:line="560" w:lineRule="exact"/>
        <w:ind w:firstLine="56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主任：</w:t>
      </w:r>
      <w:r>
        <w:rPr>
          <w:rFonts w:hint="eastAsia" w:ascii="仿宋_GB2312" w:hAnsi="仿宋_GB2312" w:eastAsia="仿宋_GB2312" w:cs="仿宋_GB2312"/>
          <w:sz w:val="32"/>
          <w:szCs w:val="32"/>
          <w:lang w:val="en-US" w:eastAsia="zh-CN"/>
        </w:rPr>
        <w:t xml:space="preserve">戴连生 </w:t>
      </w:r>
      <w:r>
        <w:rPr>
          <w:rFonts w:hint="eastAsia" w:ascii="仿宋_GB2312" w:hAnsi="仿宋_GB2312" w:eastAsia="仿宋_GB2312" w:cs="仿宋_GB2312"/>
          <w:sz w:val="32"/>
          <w:szCs w:val="32"/>
        </w:rPr>
        <w:t>成员：</w:t>
      </w:r>
      <w:r>
        <w:rPr>
          <w:rFonts w:hint="eastAsia" w:ascii="仿宋_GB2312" w:hAnsi="仿宋_GB2312" w:eastAsia="仿宋_GB2312" w:cs="仿宋_GB2312"/>
          <w:sz w:val="32"/>
          <w:szCs w:val="32"/>
          <w:lang w:val="en-US" w:eastAsia="zh-CN"/>
        </w:rPr>
        <w:t xml:space="preserve">郑锋露 </w:t>
      </w:r>
      <w:r>
        <w:rPr>
          <w:rFonts w:hint="eastAsia" w:ascii="仿宋_GB2312" w:hAnsi="仿宋_GB2312" w:eastAsia="仿宋_GB2312" w:cs="仿宋_GB2312"/>
          <w:sz w:val="32"/>
          <w:szCs w:val="32"/>
        </w:rPr>
        <w:t>杨建发  郑小林  林少平  姚继承</w:t>
      </w:r>
    </w:p>
    <w:p>
      <w:pPr>
        <w:pStyle w:val="5"/>
        <w:keepNext w:val="0"/>
        <w:keepLines w:val="0"/>
        <w:pageBreakBefore w:val="0"/>
        <w:widowControl w:val="0"/>
        <w:numPr>
          <w:ilvl w:val="0"/>
          <w:numId w:val="1"/>
        </w:numPr>
        <w:kinsoku/>
        <w:wordWrap/>
        <w:overflowPunct/>
        <w:topLinePunct w:val="0"/>
        <w:autoSpaceDE/>
        <w:autoSpaceDN/>
        <w:bidi w:val="0"/>
        <w:adjustRightInd w:val="0"/>
        <w:spacing w:line="560" w:lineRule="exact"/>
        <w:ind w:left="0" w:firstLine="560"/>
        <w:textAlignment w:val="auto"/>
        <w:rPr>
          <w:rFonts w:hint="eastAsia" w:ascii="黑体" w:hAnsi="黑体" w:eastAsia="黑体" w:cs="黑体"/>
          <w:sz w:val="32"/>
          <w:szCs w:val="32"/>
        </w:rPr>
      </w:pPr>
      <w:r>
        <w:rPr>
          <w:rFonts w:hint="eastAsia" w:ascii="黑体" w:hAnsi="黑体" w:eastAsia="黑体" w:cs="黑体"/>
          <w:sz w:val="32"/>
          <w:szCs w:val="32"/>
        </w:rPr>
        <w:t>招生名额</w:t>
      </w:r>
    </w:p>
    <w:p>
      <w:pPr>
        <w:pStyle w:val="5"/>
        <w:keepNext w:val="0"/>
        <w:keepLines w:val="0"/>
        <w:pageBreakBefore w:val="0"/>
        <w:widowControl w:val="0"/>
        <w:kinsoku/>
        <w:wordWrap/>
        <w:overflowPunct/>
        <w:topLinePunct w:val="0"/>
        <w:autoSpaceDE/>
        <w:autoSpaceDN/>
        <w:bidi w:val="0"/>
        <w:adjustRightInd w:val="0"/>
        <w:spacing w:line="560" w:lineRule="exact"/>
        <w:ind w:firstLine="56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2019年，我校普通高中自主招生50人，独立编班，个性化教学，具体培养方案及优惠条件详见我校网站</w:t>
      </w:r>
      <w:r>
        <w:rPr>
          <w:rFonts w:hint="eastAsia" w:ascii="仿宋_GB2312" w:hAnsi="仿宋_GB2312" w:eastAsia="仿宋_GB2312" w:cs="仿宋_GB2312"/>
          <w:sz w:val="32"/>
          <w:szCs w:val="32"/>
          <w:lang w:val="en-US" w:eastAsia="zh-CN"/>
        </w:rPr>
        <w:t>及官方微信公众号。</w:t>
      </w:r>
    </w:p>
    <w:p>
      <w:pPr>
        <w:pStyle w:val="5"/>
        <w:keepNext w:val="0"/>
        <w:keepLines w:val="0"/>
        <w:pageBreakBefore w:val="0"/>
        <w:widowControl w:val="0"/>
        <w:numPr>
          <w:ilvl w:val="0"/>
          <w:numId w:val="1"/>
        </w:numPr>
        <w:kinsoku/>
        <w:wordWrap/>
        <w:overflowPunct/>
        <w:topLinePunct w:val="0"/>
        <w:autoSpaceDE/>
        <w:autoSpaceDN/>
        <w:bidi w:val="0"/>
        <w:adjustRightInd w:val="0"/>
        <w:spacing w:line="560" w:lineRule="exact"/>
        <w:ind w:left="0" w:firstLine="560"/>
        <w:textAlignment w:val="auto"/>
        <w:rPr>
          <w:rFonts w:hint="eastAsia" w:ascii="黑体" w:hAnsi="黑体" w:eastAsia="黑体" w:cs="黑体"/>
          <w:sz w:val="32"/>
          <w:szCs w:val="32"/>
        </w:rPr>
      </w:pPr>
      <w:r>
        <w:rPr>
          <w:rFonts w:hint="eastAsia" w:ascii="黑体" w:hAnsi="黑体" w:eastAsia="黑体" w:cs="黑体"/>
          <w:sz w:val="32"/>
          <w:szCs w:val="32"/>
        </w:rPr>
        <w:t>招生办法</w:t>
      </w:r>
    </w:p>
    <w:p>
      <w:pPr>
        <w:keepNext w:val="0"/>
        <w:keepLines w:val="0"/>
        <w:pageBreakBefore w:val="0"/>
        <w:widowControl w:val="0"/>
        <w:kinsoku/>
        <w:wordWrap/>
        <w:overflowPunct/>
        <w:topLinePunct w:val="0"/>
        <w:autoSpaceDE/>
        <w:autoSpaceDN/>
        <w:bidi w:val="0"/>
        <w:adjustRightInd w:val="0"/>
        <w:snapToGrid w:val="0"/>
        <w:spacing w:line="560" w:lineRule="exact"/>
        <w:ind w:firstLine="616" w:firstLineChars="200"/>
        <w:textAlignment w:val="auto"/>
        <w:rPr>
          <w:rFonts w:hint="eastAsia" w:ascii="仿宋_GB2312" w:hAnsi="仿宋_GB2312" w:eastAsia="仿宋_GB2312" w:cs="仿宋_GB2312"/>
          <w:color w:val="000000"/>
          <w:spacing w:val="-6"/>
          <w:sz w:val="32"/>
          <w:szCs w:val="32"/>
        </w:rPr>
      </w:pPr>
      <w:r>
        <w:rPr>
          <w:rFonts w:hint="eastAsia" w:ascii="仿宋_GB2312" w:hAnsi="仿宋_GB2312" w:eastAsia="仿宋_GB2312" w:cs="仿宋_GB2312"/>
          <w:color w:val="000000"/>
          <w:spacing w:val="-6"/>
          <w:sz w:val="32"/>
          <w:szCs w:val="32"/>
        </w:rPr>
        <w:t>自主招生</w:t>
      </w:r>
      <w:r>
        <w:rPr>
          <w:rFonts w:hint="eastAsia" w:ascii="仿宋_GB2312" w:hAnsi="仿宋_GB2312" w:eastAsia="仿宋_GB2312" w:cs="仿宋_GB2312"/>
          <w:color w:val="000000"/>
          <w:spacing w:val="-6"/>
          <w:sz w:val="32"/>
          <w:szCs w:val="32"/>
          <w:lang w:val="en-US" w:eastAsia="zh-CN"/>
        </w:rPr>
        <w:t>综合测试</w:t>
      </w:r>
      <w:r>
        <w:rPr>
          <w:rFonts w:hint="eastAsia" w:ascii="仿宋_GB2312" w:hAnsi="仿宋_GB2312" w:eastAsia="仿宋_GB2312" w:cs="仿宋_GB2312"/>
          <w:color w:val="000000"/>
          <w:spacing w:val="-6"/>
          <w:sz w:val="32"/>
          <w:szCs w:val="32"/>
        </w:rPr>
        <w:t>时间</w:t>
      </w:r>
      <w:r>
        <w:rPr>
          <w:rFonts w:hint="eastAsia" w:ascii="仿宋_GB2312" w:hAnsi="仿宋_GB2312" w:eastAsia="仿宋_GB2312" w:cs="仿宋_GB2312"/>
          <w:color w:val="000000"/>
          <w:spacing w:val="-6"/>
          <w:sz w:val="32"/>
          <w:szCs w:val="32"/>
          <w:lang w:val="en-US" w:eastAsia="zh-CN"/>
        </w:rPr>
        <w:t>拟定</w:t>
      </w:r>
      <w:r>
        <w:rPr>
          <w:rFonts w:hint="eastAsia" w:ascii="仿宋_GB2312" w:hAnsi="仿宋_GB2312" w:eastAsia="仿宋_GB2312" w:cs="仿宋_GB2312"/>
          <w:color w:val="000000"/>
          <w:spacing w:val="-6"/>
          <w:sz w:val="32"/>
          <w:szCs w:val="32"/>
        </w:rPr>
        <w:t>2019年</w:t>
      </w:r>
      <w:r>
        <w:rPr>
          <w:rFonts w:hint="eastAsia" w:ascii="仿宋_GB2312" w:hAnsi="仿宋_GB2312" w:eastAsia="仿宋_GB2312" w:cs="仿宋_GB2312"/>
          <w:spacing w:val="-6"/>
          <w:sz w:val="32"/>
          <w:szCs w:val="32"/>
        </w:rPr>
        <w:t>6月24日至7月3日</w:t>
      </w:r>
      <w:r>
        <w:rPr>
          <w:rFonts w:hint="eastAsia" w:ascii="仿宋_GB2312" w:hAnsi="仿宋_GB2312" w:eastAsia="仿宋_GB2312" w:cs="仿宋_GB2312"/>
          <w:spacing w:val="-6"/>
          <w:sz w:val="32"/>
          <w:szCs w:val="32"/>
          <w:lang w:val="en-US" w:eastAsia="zh-CN"/>
        </w:rPr>
        <w:t>期间</w:t>
      </w:r>
      <w:r>
        <w:rPr>
          <w:rFonts w:hint="eastAsia" w:ascii="仿宋_GB2312" w:hAnsi="仿宋_GB2312" w:eastAsia="仿宋_GB2312" w:cs="仿宋_GB2312"/>
          <w:color w:val="000000"/>
          <w:spacing w:val="-6"/>
          <w:sz w:val="32"/>
          <w:szCs w:val="32"/>
        </w:rPr>
        <w:t>。采用“学生志愿+学校推荐+综合测试”的办法进行。各初中校、完中校初中部组织符合条件的学生填报志愿，做好资格审查、推荐公示等相关工作；我校负责综合测试、录取公示等相关工作；市教育局负责招生工作的指导和监督工作。</w:t>
      </w:r>
    </w:p>
    <w:p>
      <w:pPr>
        <w:pStyle w:val="5"/>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left="0" w:firstLine="536"/>
        <w:textAlignment w:val="auto"/>
        <w:rPr>
          <w:rFonts w:hint="eastAsia" w:ascii="黑体" w:hAnsi="黑体" w:eastAsia="黑体" w:cs="黑体"/>
          <w:color w:val="000000"/>
          <w:spacing w:val="-6"/>
          <w:sz w:val="32"/>
          <w:szCs w:val="32"/>
        </w:rPr>
      </w:pPr>
      <w:r>
        <w:rPr>
          <w:rFonts w:hint="eastAsia" w:ascii="黑体" w:hAnsi="黑体" w:eastAsia="黑体" w:cs="黑体"/>
          <w:color w:val="000000"/>
          <w:spacing w:val="-6"/>
          <w:sz w:val="32"/>
          <w:szCs w:val="32"/>
        </w:rPr>
        <w:t>推荐条件</w:t>
      </w:r>
    </w:p>
    <w:p>
      <w:pPr>
        <w:keepNext w:val="0"/>
        <w:keepLines w:val="0"/>
        <w:pageBreakBefore w:val="0"/>
        <w:widowControl w:val="0"/>
        <w:kinsoku/>
        <w:wordWrap/>
        <w:overflowPunct/>
        <w:topLinePunct w:val="0"/>
        <w:autoSpaceDE/>
        <w:autoSpaceDN/>
        <w:bidi w:val="0"/>
        <w:adjustRightInd w:val="0"/>
        <w:snapToGrid w:val="0"/>
        <w:spacing w:line="560" w:lineRule="exact"/>
        <w:ind w:firstLine="462" w:firstLineChars="150"/>
        <w:textAlignment w:val="auto"/>
        <w:rPr>
          <w:rFonts w:hint="eastAsia" w:ascii="仿宋_GB2312" w:hAnsi="仿宋_GB2312" w:eastAsia="仿宋_GB2312" w:cs="仿宋_GB2312"/>
          <w:color w:val="000000"/>
          <w:spacing w:val="-6"/>
          <w:sz w:val="32"/>
          <w:szCs w:val="32"/>
        </w:rPr>
      </w:pPr>
      <w:r>
        <w:rPr>
          <w:rFonts w:hint="eastAsia" w:ascii="仿宋_GB2312" w:hAnsi="仿宋_GB2312" w:eastAsia="仿宋_GB2312" w:cs="仿宋_GB2312"/>
          <w:color w:val="000000"/>
          <w:spacing w:val="-6"/>
          <w:sz w:val="32"/>
          <w:szCs w:val="32"/>
        </w:rPr>
        <w:t>1</w:t>
      </w:r>
      <w:r>
        <w:rPr>
          <w:rFonts w:hint="eastAsia" w:ascii="仿宋_GB2312" w:hAnsi="仿宋_GB2312" w:eastAsia="仿宋_GB2312" w:cs="仿宋_GB2312"/>
          <w:color w:val="000000"/>
          <w:spacing w:val="-6"/>
          <w:sz w:val="32"/>
          <w:szCs w:val="32"/>
          <w:lang w:val="en-US" w:eastAsia="zh-CN"/>
        </w:rPr>
        <w:t>.</w:t>
      </w:r>
      <w:r>
        <w:rPr>
          <w:rFonts w:hint="eastAsia" w:ascii="仿宋_GB2312" w:hAnsi="仿宋_GB2312" w:eastAsia="仿宋_GB2312" w:cs="仿宋_GB2312"/>
          <w:color w:val="000000"/>
          <w:spacing w:val="-6"/>
          <w:sz w:val="32"/>
          <w:szCs w:val="32"/>
        </w:rPr>
        <w:t>具有我市中学学籍的初中应届毕业生。</w:t>
      </w:r>
    </w:p>
    <w:p>
      <w:pPr>
        <w:keepNext w:val="0"/>
        <w:keepLines w:val="0"/>
        <w:pageBreakBefore w:val="0"/>
        <w:widowControl w:val="0"/>
        <w:kinsoku/>
        <w:wordWrap/>
        <w:overflowPunct/>
        <w:topLinePunct w:val="0"/>
        <w:autoSpaceDE/>
        <w:autoSpaceDN/>
        <w:bidi w:val="0"/>
        <w:adjustRightInd w:val="0"/>
        <w:snapToGrid w:val="0"/>
        <w:spacing w:line="560" w:lineRule="exact"/>
        <w:ind w:firstLine="462" w:firstLineChars="150"/>
        <w:textAlignment w:val="auto"/>
        <w:rPr>
          <w:rFonts w:hint="eastAsia" w:ascii="仿宋_GB2312" w:hAnsi="仿宋_GB2312" w:eastAsia="仿宋_GB2312" w:cs="仿宋_GB2312"/>
          <w:color w:val="000000"/>
          <w:spacing w:val="-6"/>
          <w:sz w:val="32"/>
          <w:szCs w:val="32"/>
        </w:rPr>
      </w:pPr>
      <w:r>
        <w:rPr>
          <w:rFonts w:hint="eastAsia" w:ascii="仿宋_GB2312" w:hAnsi="仿宋_GB2312" w:eastAsia="仿宋_GB2312" w:cs="仿宋_GB2312"/>
          <w:color w:val="000000"/>
          <w:spacing w:val="-6"/>
          <w:sz w:val="32"/>
          <w:szCs w:val="32"/>
        </w:rPr>
        <w:t>2</w:t>
      </w:r>
      <w:r>
        <w:rPr>
          <w:rFonts w:hint="eastAsia" w:ascii="仿宋_GB2312" w:hAnsi="仿宋_GB2312" w:eastAsia="仿宋_GB2312" w:cs="仿宋_GB2312"/>
          <w:color w:val="000000"/>
          <w:spacing w:val="-6"/>
          <w:sz w:val="32"/>
          <w:szCs w:val="32"/>
          <w:lang w:val="en-US" w:eastAsia="zh-CN"/>
        </w:rPr>
        <w:t>.</w:t>
      </w:r>
      <w:r>
        <w:rPr>
          <w:rFonts w:hint="eastAsia" w:ascii="仿宋_GB2312" w:hAnsi="仿宋_GB2312" w:eastAsia="仿宋_GB2312" w:cs="仿宋_GB2312"/>
          <w:color w:val="000000"/>
          <w:spacing w:val="-6"/>
          <w:sz w:val="32"/>
          <w:szCs w:val="32"/>
        </w:rPr>
        <w:t>中考体育与健康考试成绩达到12分以上（含12分）、理化生实验考查合格。</w:t>
      </w:r>
    </w:p>
    <w:p>
      <w:pPr>
        <w:keepNext w:val="0"/>
        <w:keepLines w:val="0"/>
        <w:pageBreakBefore w:val="0"/>
        <w:widowControl w:val="0"/>
        <w:kinsoku/>
        <w:wordWrap/>
        <w:overflowPunct/>
        <w:topLinePunct w:val="0"/>
        <w:autoSpaceDE/>
        <w:autoSpaceDN/>
        <w:bidi w:val="0"/>
        <w:adjustRightInd w:val="0"/>
        <w:snapToGrid w:val="0"/>
        <w:spacing w:line="560" w:lineRule="exact"/>
        <w:ind w:firstLine="462" w:firstLineChars="150"/>
        <w:textAlignment w:val="auto"/>
        <w:rPr>
          <w:rFonts w:hint="eastAsia" w:ascii="仿宋_GB2312" w:hAnsi="仿宋_GB2312" w:eastAsia="仿宋_GB2312" w:cs="仿宋_GB2312"/>
          <w:color w:val="000000"/>
          <w:spacing w:val="-6"/>
          <w:sz w:val="32"/>
          <w:szCs w:val="32"/>
        </w:rPr>
      </w:pPr>
      <w:r>
        <w:rPr>
          <w:rFonts w:hint="eastAsia" w:ascii="仿宋_GB2312" w:hAnsi="仿宋_GB2312" w:eastAsia="仿宋_GB2312" w:cs="仿宋_GB2312"/>
          <w:color w:val="000000"/>
          <w:spacing w:val="-6"/>
          <w:sz w:val="32"/>
          <w:szCs w:val="32"/>
        </w:rPr>
        <w:t>3</w:t>
      </w:r>
      <w:r>
        <w:rPr>
          <w:rFonts w:hint="eastAsia" w:ascii="仿宋_GB2312" w:hAnsi="仿宋_GB2312" w:eastAsia="仿宋_GB2312" w:cs="仿宋_GB2312"/>
          <w:color w:val="000000"/>
          <w:spacing w:val="-6"/>
          <w:sz w:val="32"/>
          <w:szCs w:val="32"/>
          <w:lang w:val="en-US" w:eastAsia="zh-CN"/>
        </w:rPr>
        <w:t>.</w:t>
      </w:r>
      <w:r>
        <w:rPr>
          <w:rFonts w:hint="eastAsia" w:ascii="仿宋_GB2312" w:hAnsi="仿宋_GB2312" w:eastAsia="仿宋_GB2312" w:cs="仿宋_GB2312"/>
          <w:color w:val="000000"/>
          <w:spacing w:val="-6"/>
          <w:sz w:val="32"/>
          <w:szCs w:val="32"/>
        </w:rPr>
        <w:t>毕业生</w:t>
      </w:r>
      <w:r>
        <w:rPr>
          <w:rFonts w:hint="eastAsia" w:ascii="仿宋_GB2312" w:hAnsi="仿宋_GB2312" w:eastAsia="仿宋_GB2312" w:cs="仿宋_GB2312"/>
          <w:bCs/>
          <w:sz w:val="32"/>
          <w:szCs w:val="32"/>
        </w:rPr>
        <w:t>综合素质评定须合格以上（含合格）</w:t>
      </w:r>
      <w:r>
        <w:rPr>
          <w:rFonts w:hint="eastAsia" w:ascii="仿宋_GB2312" w:hAnsi="仿宋_GB2312" w:eastAsia="仿宋_GB2312" w:cs="仿宋_GB2312"/>
          <w:color w:val="000000"/>
          <w:spacing w:val="-6"/>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462" w:firstLineChars="150"/>
        <w:textAlignment w:val="auto"/>
        <w:rPr>
          <w:rFonts w:hint="eastAsia" w:ascii="仿宋_GB2312" w:hAnsi="仿宋_GB2312" w:eastAsia="仿宋_GB2312" w:cs="仿宋_GB2312"/>
          <w:color w:val="000000"/>
          <w:spacing w:val="-6"/>
          <w:sz w:val="32"/>
          <w:szCs w:val="32"/>
        </w:rPr>
      </w:pPr>
      <w:r>
        <w:rPr>
          <w:rFonts w:hint="eastAsia" w:ascii="仿宋_GB2312" w:hAnsi="仿宋_GB2312" w:eastAsia="仿宋_GB2312" w:cs="仿宋_GB2312"/>
          <w:color w:val="000000"/>
          <w:spacing w:val="-6"/>
          <w:sz w:val="32"/>
          <w:szCs w:val="32"/>
        </w:rPr>
        <w:t>4</w:t>
      </w:r>
      <w:r>
        <w:rPr>
          <w:rFonts w:hint="eastAsia" w:ascii="仿宋_GB2312" w:hAnsi="仿宋_GB2312" w:eastAsia="仿宋_GB2312" w:cs="仿宋_GB2312"/>
          <w:color w:val="000000"/>
          <w:spacing w:val="-6"/>
          <w:sz w:val="32"/>
          <w:szCs w:val="32"/>
          <w:lang w:val="en-US" w:eastAsia="zh-CN"/>
        </w:rPr>
        <w:t>.</w:t>
      </w:r>
      <w:r>
        <w:rPr>
          <w:rFonts w:hint="eastAsia" w:ascii="仿宋_GB2312" w:hAnsi="仿宋_GB2312" w:eastAsia="仿宋_GB2312" w:cs="仿宋_GB2312"/>
          <w:color w:val="000000"/>
          <w:spacing w:val="-6"/>
          <w:sz w:val="32"/>
          <w:szCs w:val="32"/>
        </w:rPr>
        <w:t>各学校依据教育局下达的推荐名额，从符合条件的学生根据最近三次质量监测的总分（四舍五入，精确到小数点后一位），从高分到低分择优确定自主招生推荐人选。</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536"/>
        <w:textAlignment w:val="auto"/>
        <w:rPr>
          <w:rFonts w:hint="eastAsia" w:ascii="仿宋_GB2312" w:hAnsi="仿宋_GB2312" w:eastAsia="仿宋_GB2312" w:cs="仿宋_GB2312"/>
          <w:color w:val="000000"/>
          <w:spacing w:val="-6"/>
          <w:sz w:val="32"/>
          <w:szCs w:val="32"/>
        </w:rPr>
      </w:pPr>
      <w:r>
        <w:rPr>
          <w:rFonts w:hint="eastAsia" w:ascii="仿宋_GB2312" w:hAnsi="仿宋_GB2312" w:eastAsia="仿宋_GB2312" w:cs="仿宋_GB2312"/>
          <w:color w:val="000000"/>
          <w:spacing w:val="-6"/>
          <w:sz w:val="32"/>
          <w:szCs w:val="32"/>
        </w:rPr>
        <w:t>三次质量监测为初二下学期和初三上学期两次全市统一组织的期末教学质量监测，以及2019年5月份泉州市初中学业质量检查。</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536"/>
        <w:textAlignment w:val="auto"/>
        <w:rPr>
          <w:rFonts w:hint="eastAsia" w:ascii="仿宋_GB2312" w:hAnsi="仿宋_GB2312" w:eastAsia="仿宋_GB2312" w:cs="仿宋_GB2312"/>
          <w:color w:val="000000"/>
          <w:spacing w:val="-6"/>
          <w:sz w:val="32"/>
          <w:szCs w:val="32"/>
        </w:rPr>
      </w:pPr>
      <w:r>
        <w:rPr>
          <w:rFonts w:hint="eastAsia" w:ascii="仿宋_GB2312" w:hAnsi="仿宋_GB2312" w:eastAsia="仿宋_GB2312" w:cs="仿宋_GB2312"/>
          <w:color w:val="000000"/>
          <w:spacing w:val="-6"/>
          <w:sz w:val="32"/>
          <w:szCs w:val="32"/>
        </w:rPr>
        <w:t>总分的计算方法：初二下学期期末教学质量监测取语文、数学、英语、物理四科总成绩（按卷面考试成绩计），占20%；初三上学期期末教学质量监测取语文、数学、英语、物理、化学五科总成绩（按卷面考试成绩计），占40%；2019年5月份泉州市初中学业质量检查取语文、数学、英语、物理、化学五科总成绩（按卷面考试成绩计），占40%。</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536"/>
        <w:textAlignment w:val="auto"/>
        <w:rPr>
          <w:rFonts w:hint="eastAsia" w:ascii="仿宋_GB2312" w:hAnsi="仿宋_GB2312" w:eastAsia="仿宋_GB2312" w:cs="仿宋_GB2312"/>
          <w:color w:val="000000"/>
          <w:spacing w:val="-6"/>
          <w:sz w:val="32"/>
          <w:szCs w:val="32"/>
        </w:rPr>
      </w:pPr>
      <w:r>
        <w:rPr>
          <w:rFonts w:hint="eastAsia" w:ascii="仿宋_GB2312" w:hAnsi="仿宋_GB2312" w:eastAsia="仿宋_GB2312" w:cs="仿宋_GB2312"/>
          <w:color w:val="000000"/>
          <w:spacing w:val="-6"/>
          <w:sz w:val="32"/>
          <w:szCs w:val="32"/>
        </w:rPr>
        <w:t>5</w:t>
      </w:r>
      <w:r>
        <w:rPr>
          <w:rFonts w:hint="eastAsia" w:ascii="仿宋_GB2312" w:hAnsi="仿宋_GB2312" w:eastAsia="仿宋_GB2312" w:cs="仿宋_GB2312"/>
          <w:color w:val="000000"/>
          <w:spacing w:val="-6"/>
          <w:sz w:val="32"/>
          <w:szCs w:val="32"/>
          <w:lang w:val="en-US" w:eastAsia="zh-CN"/>
        </w:rPr>
        <w:t>.</w:t>
      </w:r>
      <w:r>
        <w:rPr>
          <w:rFonts w:hint="eastAsia" w:ascii="仿宋_GB2312" w:hAnsi="仿宋_GB2312" w:eastAsia="仿宋_GB2312" w:cs="仿宋_GB2312"/>
          <w:color w:val="000000"/>
          <w:spacing w:val="-6"/>
          <w:sz w:val="32"/>
          <w:szCs w:val="32"/>
        </w:rPr>
        <w:t>在初中阶段参加教育主管部门或与教育主管部门联合举办的语文、数学、英语、物理、化学、信息技术等学科的竞赛获得泉州市三等奖及以上者，可不占推荐学校的“推荐名额”优先推荐。</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536"/>
        <w:textAlignment w:val="auto"/>
        <w:rPr>
          <w:rFonts w:hint="eastAsia" w:ascii="仿宋_GB2312" w:hAnsi="仿宋_GB2312" w:eastAsia="仿宋_GB2312" w:cs="仿宋_GB2312"/>
          <w:color w:val="000000"/>
          <w:spacing w:val="-6"/>
          <w:sz w:val="32"/>
          <w:szCs w:val="32"/>
        </w:rPr>
      </w:pPr>
      <w:r>
        <w:rPr>
          <w:rFonts w:hint="eastAsia" w:ascii="仿宋_GB2312" w:hAnsi="仿宋_GB2312" w:eastAsia="仿宋_GB2312" w:cs="仿宋_GB2312"/>
          <w:color w:val="000000"/>
          <w:spacing w:val="-6"/>
          <w:sz w:val="32"/>
          <w:szCs w:val="32"/>
        </w:rPr>
        <w:t>五、</w:t>
      </w:r>
      <w:r>
        <w:rPr>
          <w:rFonts w:hint="eastAsia" w:ascii="黑体" w:hAnsi="黑体" w:eastAsia="黑体" w:cs="黑体"/>
          <w:color w:val="000000"/>
          <w:spacing w:val="-6"/>
          <w:sz w:val="32"/>
          <w:szCs w:val="32"/>
        </w:rPr>
        <w:t>志愿填报</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536"/>
        <w:textAlignment w:val="auto"/>
        <w:rPr>
          <w:rFonts w:hint="eastAsia" w:ascii="仿宋_GB2312" w:hAnsi="仿宋_GB2312" w:eastAsia="仿宋_GB2312" w:cs="仿宋_GB2312"/>
          <w:color w:val="000000"/>
          <w:spacing w:val="-6"/>
          <w:sz w:val="32"/>
          <w:szCs w:val="32"/>
        </w:rPr>
      </w:pPr>
      <w:r>
        <w:rPr>
          <w:rFonts w:hint="eastAsia" w:ascii="仿宋_GB2312" w:hAnsi="仿宋_GB2312" w:eastAsia="仿宋_GB2312" w:cs="仿宋_GB2312"/>
          <w:color w:val="000000"/>
          <w:spacing w:val="-6"/>
          <w:sz w:val="32"/>
          <w:szCs w:val="32"/>
        </w:rPr>
        <w:t>自主招生报考我校的，志愿只能填报华侨中学一所学校，不得再填报其他学校，如果兼报，志愿无效。</w:t>
      </w:r>
    </w:p>
    <w:p>
      <w:pPr>
        <w:pStyle w:val="5"/>
        <w:keepNext w:val="0"/>
        <w:keepLines w:val="0"/>
        <w:pageBreakBefore w:val="0"/>
        <w:widowControl w:val="0"/>
        <w:numPr>
          <w:ilvl w:val="0"/>
          <w:numId w:val="2"/>
        </w:numPr>
        <w:kinsoku/>
        <w:wordWrap/>
        <w:overflowPunct/>
        <w:topLinePunct w:val="0"/>
        <w:autoSpaceDE/>
        <w:autoSpaceDN/>
        <w:bidi w:val="0"/>
        <w:adjustRightInd w:val="0"/>
        <w:snapToGrid w:val="0"/>
        <w:spacing w:line="560" w:lineRule="exact"/>
        <w:ind w:firstLineChars="0"/>
        <w:textAlignment w:val="auto"/>
        <w:rPr>
          <w:rFonts w:hint="eastAsia" w:ascii="黑体" w:hAnsi="黑体" w:eastAsia="黑体" w:cs="黑体"/>
          <w:color w:val="000000"/>
          <w:spacing w:val="-6"/>
          <w:sz w:val="32"/>
          <w:szCs w:val="32"/>
        </w:rPr>
      </w:pPr>
      <w:r>
        <w:rPr>
          <w:rFonts w:hint="eastAsia" w:ascii="黑体" w:hAnsi="黑体" w:eastAsia="黑体" w:cs="黑体"/>
          <w:color w:val="000000"/>
          <w:spacing w:val="-6"/>
          <w:sz w:val="32"/>
          <w:szCs w:val="32"/>
        </w:rPr>
        <w:t>综合测试</w:t>
      </w:r>
    </w:p>
    <w:p>
      <w:pPr>
        <w:keepNext w:val="0"/>
        <w:keepLines w:val="0"/>
        <w:pageBreakBefore w:val="0"/>
        <w:widowControl w:val="0"/>
        <w:kinsoku/>
        <w:wordWrap/>
        <w:overflowPunct/>
        <w:topLinePunct w:val="0"/>
        <w:autoSpaceDE/>
        <w:autoSpaceDN/>
        <w:bidi w:val="0"/>
        <w:adjustRightInd w:val="0"/>
        <w:snapToGrid w:val="0"/>
        <w:spacing w:line="560" w:lineRule="exact"/>
        <w:ind w:firstLine="616" w:firstLineChars="200"/>
        <w:textAlignment w:val="auto"/>
        <w:rPr>
          <w:rFonts w:hint="eastAsia" w:ascii="仿宋_GB2312" w:hAnsi="仿宋_GB2312" w:eastAsia="仿宋_GB2312" w:cs="仿宋_GB2312"/>
          <w:color w:val="000000"/>
          <w:spacing w:val="-6"/>
          <w:sz w:val="32"/>
          <w:szCs w:val="32"/>
        </w:rPr>
      </w:pPr>
      <w:r>
        <w:rPr>
          <w:rFonts w:hint="eastAsia" w:ascii="仿宋_GB2312" w:hAnsi="仿宋_GB2312" w:eastAsia="仿宋_GB2312" w:cs="仿宋_GB2312"/>
          <w:color w:val="000000"/>
          <w:spacing w:val="-6"/>
          <w:sz w:val="32"/>
          <w:szCs w:val="32"/>
        </w:rPr>
        <w:t>1</w:t>
      </w:r>
      <w:r>
        <w:rPr>
          <w:rFonts w:hint="eastAsia" w:ascii="仿宋_GB2312" w:hAnsi="仿宋_GB2312" w:eastAsia="仿宋_GB2312" w:cs="仿宋_GB2312"/>
          <w:color w:val="000000"/>
          <w:spacing w:val="-6"/>
          <w:sz w:val="32"/>
          <w:szCs w:val="32"/>
          <w:lang w:val="en-US" w:eastAsia="zh-CN"/>
        </w:rPr>
        <w:t>.</w:t>
      </w:r>
      <w:r>
        <w:rPr>
          <w:rFonts w:hint="eastAsia" w:ascii="仿宋_GB2312" w:hAnsi="仿宋_GB2312" w:eastAsia="仿宋_GB2312" w:cs="仿宋_GB2312"/>
          <w:color w:val="000000"/>
          <w:spacing w:val="-6"/>
          <w:sz w:val="32"/>
          <w:szCs w:val="32"/>
        </w:rPr>
        <w:t>考试时间：待定。</w:t>
      </w:r>
      <w:r>
        <w:rPr>
          <w:rFonts w:hint="eastAsia" w:ascii="仿宋_GB2312" w:hAnsi="仿宋_GB2312" w:eastAsia="仿宋_GB2312" w:cs="仿宋_GB2312"/>
          <w:color w:val="000000"/>
          <w:spacing w:val="-6"/>
          <w:sz w:val="32"/>
          <w:szCs w:val="32"/>
          <w:lang w:val="en-US" w:eastAsia="zh-CN"/>
        </w:rPr>
        <w:t>将</w:t>
      </w:r>
      <w:r>
        <w:rPr>
          <w:rFonts w:hint="eastAsia" w:ascii="仿宋_GB2312" w:hAnsi="仿宋_GB2312" w:eastAsia="仿宋_GB2312" w:cs="仿宋_GB2312"/>
          <w:color w:val="000000"/>
          <w:spacing w:val="-6"/>
          <w:sz w:val="32"/>
          <w:szCs w:val="32"/>
        </w:rPr>
        <w:t>通过校园网和微信公众号及时公布并通知到每位考生。</w:t>
      </w:r>
    </w:p>
    <w:p>
      <w:pPr>
        <w:keepNext w:val="0"/>
        <w:keepLines w:val="0"/>
        <w:pageBreakBefore w:val="0"/>
        <w:widowControl w:val="0"/>
        <w:kinsoku/>
        <w:wordWrap/>
        <w:overflowPunct/>
        <w:topLinePunct w:val="0"/>
        <w:autoSpaceDE/>
        <w:autoSpaceDN/>
        <w:bidi w:val="0"/>
        <w:adjustRightInd w:val="0"/>
        <w:snapToGrid w:val="0"/>
        <w:spacing w:line="560" w:lineRule="exact"/>
        <w:ind w:firstLine="616" w:firstLineChars="200"/>
        <w:textAlignment w:val="auto"/>
        <w:rPr>
          <w:rFonts w:hint="eastAsia" w:ascii="仿宋_GB2312" w:hAnsi="仿宋_GB2312" w:eastAsia="仿宋_GB2312" w:cs="仿宋_GB2312"/>
          <w:color w:val="000000"/>
          <w:spacing w:val="-6"/>
          <w:sz w:val="32"/>
          <w:szCs w:val="32"/>
          <w:lang w:val="en-US" w:eastAsia="zh-CN"/>
        </w:rPr>
      </w:pPr>
      <w:r>
        <w:rPr>
          <w:rFonts w:hint="eastAsia" w:ascii="仿宋_GB2312" w:hAnsi="仿宋_GB2312" w:eastAsia="仿宋_GB2312" w:cs="仿宋_GB2312"/>
          <w:color w:val="000000"/>
          <w:spacing w:val="-6"/>
          <w:sz w:val="32"/>
          <w:szCs w:val="32"/>
        </w:rPr>
        <w:t>2</w:t>
      </w:r>
      <w:r>
        <w:rPr>
          <w:rFonts w:hint="eastAsia" w:ascii="仿宋_GB2312" w:hAnsi="仿宋_GB2312" w:eastAsia="仿宋_GB2312" w:cs="仿宋_GB2312"/>
          <w:color w:val="000000"/>
          <w:spacing w:val="-6"/>
          <w:sz w:val="32"/>
          <w:szCs w:val="32"/>
          <w:lang w:val="en-US" w:eastAsia="zh-CN"/>
        </w:rPr>
        <w:t>.</w:t>
      </w:r>
      <w:r>
        <w:rPr>
          <w:rFonts w:hint="eastAsia" w:ascii="仿宋_GB2312" w:hAnsi="仿宋_GB2312" w:eastAsia="仿宋_GB2312" w:cs="仿宋_GB2312"/>
          <w:color w:val="000000"/>
          <w:spacing w:val="-6"/>
          <w:sz w:val="32"/>
          <w:szCs w:val="32"/>
        </w:rPr>
        <w:t>考试地点：南安</w:t>
      </w:r>
      <w:r>
        <w:rPr>
          <w:rFonts w:hint="eastAsia" w:ascii="仿宋_GB2312" w:hAnsi="仿宋_GB2312" w:eastAsia="仿宋_GB2312" w:cs="仿宋_GB2312"/>
          <w:color w:val="000000"/>
          <w:spacing w:val="-6"/>
          <w:sz w:val="32"/>
          <w:szCs w:val="32"/>
          <w:lang w:val="en-US" w:eastAsia="zh-CN"/>
        </w:rPr>
        <w:t>市</w:t>
      </w:r>
      <w:r>
        <w:rPr>
          <w:rFonts w:hint="eastAsia" w:ascii="仿宋_GB2312" w:hAnsi="仿宋_GB2312" w:eastAsia="仿宋_GB2312" w:cs="仿宋_GB2312"/>
          <w:color w:val="000000"/>
          <w:spacing w:val="-6"/>
          <w:sz w:val="32"/>
          <w:szCs w:val="32"/>
        </w:rPr>
        <w:t>华侨中学</w:t>
      </w:r>
      <w:r>
        <w:rPr>
          <w:rFonts w:hint="eastAsia" w:ascii="仿宋_GB2312" w:hAnsi="仿宋_GB2312" w:eastAsia="仿宋_GB2312" w:cs="仿宋_GB2312"/>
          <w:color w:val="000000"/>
          <w:spacing w:val="-6"/>
          <w:sz w:val="32"/>
          <w:szCs w:val="32"/>
          <w:lang w:eastAsia="zh-CN"/>
        </w:rPr>
        <w:t>（</w:t>
      </w:r>
      <w:r>
        <w:rPr>
          <w:rFonts w:hint="eastAsia" w:ascii="仿宋_GB2312" w:hAnsi="仿宋_GB2312" w:eastAsia="仿宋_GB2312" w:cs="仿宋_GB2312"/>
          <w:color w:val="000000"/>
          <w:spacing w:val="-6"/>
          <w:sz w:val="32"/>
          <w:szCs w:val="32"/>
          <w:lang w:val="en-US" w:eastAsia="zh-CN"/>
        </w:rPr>
        <w:t>丰州镇侨中路345号）</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686" w:firstLineChars="223"/>
        <w:textAlignment w:val="auto"/>
        <w:rPr>
          <w:rFonts w:hint="eastAsia" w:ascii="仿宋_GB2312" w:hAnsi="仿宋_GB2312" w:eastAsia="仿宋_GB2312" w:cs="仿宋_GB2312"/>
          <w:color w:val="000000"/>
          <w:spacing w:val="-6"/>
          <w:sz w:val="32"/>
          <w:szCs w:val="32"/>
        </w:rPr>
      </w:pPr>
      <w:r>
        <w:rPr>
          <w:rFonts w:hint="eastAsia" w:ascii="仿宋_GB2312" w:hAnsi="仿宋_GB2312" w:eastAsia="仿宋_GB2312" w:cs="仿宋_GB2312"/>
          <w:color w:val="000000"/>
          <w:spacing w:val="-6"/>
          <w:sz w:val="32"/>
          <w:szCs w:val="32"/>
        </w:rPr>
        <w:t>3</w:t>
      </w:r>
      <w:r>
        <w:rPr>
          <w:rFonts w:hint="eastAsia" w:ascii="仿宋_GB2312" w:hAnsi="仿宋_GB2312" w:eastAsia="仿宋_GB2312" w:cs="仿宋_GB2312"/>
          <w:color w:val="000000"/>
          <w:spacing w:val="-6"/>
          <w:sz w:val="32"/>
          <w:szCs w:val="32"/>
          <w:lang w:val="en-US" w:eastAsia="zh-CN"/>
        </w:rPr>
        <w:t>.</w:t>
      </w:r>
      <w:r>
        <w:rPr>
          <w:rFonts w:hint="eastAsia" w:ascii="仿宋_GB2312" w:hAnsi="仿宋_GB2312" w:eastAsia="仿宋_GB2312" w:cs="仿宋_GB2312"/>
          <w:color w:val="000000"/>
          <w:spacing w:val="-6"/>
          <w:sz w:val="32"/>
          <w:szCs w:val="32"/>
        </w:rPr>
        <w:t>考试科目：语文（150分）、数学（150分）、英语（150分）、物理（1</w:t>
      </w:r>
      <w:r>
        <w:rPr>
          <w:rFonts w:hint="eastAsia" w:ascii="仿宋_GB2312" w:hAnsi="仿宋_GB2312" w:eastAsia="仿宋_GB2312" w:cs="仿宋_GB2312"/>
          <w:color w:val="000000"/>
          <w:spacing w:val="-6"/>
          <w:sz w:val="32"/>
          <w:szCs w:val="32"/>
          <w:lang w:val="en-US" w:eastAsia="zh-CN"/>
        </w:rPr>
        <w:t>2</w:t>
      </w:r>
      <w:r>
        <w:rPr>
          <w:rFonts w:hint="eastAsia" w:ascii="仿宋_GB2312" w:hAnsi="仿宋_GB2312" w:eastAsia="仿宋_GB2312" w:cs="仿宋_GB2312"/>
          <w:color w:val="000000"/>
          <w:spacing w:val="-6"/>
          <w:sz w:val="32"/>
          <w:szCs w:val="32"/>
        </w:rPr>
        <w:t>0分）、化学（</w:t>
      </w:r>
      <w:r>
        <w:rPr>
          <w:rFonts w:hint="eastAsia" w:ascii="仿宋_GB2312" w:hAnsi="仿宋_GB2312" w:eastAsia="仿宋_GB2312" w:cs="仿宋_GB2312"/>
          <w:color w:val="000000"/>
          <w:spacing w:val="-6"/>
          <w:sz w:val="32"/>
          <w:szCs w:val="32"/>
          <w:lang w:val="en-US" w:eastAsia="zh-CN"/>
        </w:rPr>
        <w:t>80</w:t>
      </w:r>
      <w:r>
        <w:rPr>
          <w:rFonts w:hint="eastAsia" w:ascii="仿宋_GB2312" w:hAnsi="仿宋_GB2312" w:eastAsia="仿宋_GB2312" w:cs="仿宋_GB2312"/>
          <w:color w:val="000000"/>
          <w:spacing w:val="-6"/>
          <w:sz w:val="32"/>
          <w:szCs w:val="32"/>
        </w:rPr>
        <w:t>分），总分650分。</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686" w:firstLineChars="223"/>
        <w:textAlignment w:val="auto"/>
        <w:rPr>
          <w:rFonts w:hint="eastAsia" w:ascii="仿宋_GB2312" w:hAnsi="仿宋_GB2312" w:eastAsia="仿宋_GB2312" w:cs="仿宋_GB2312"/>
          <w:color w:val="000000"/>
          <w:spacing w:val="-6"/>
          <w:sz w:val="32"/>
          <w:szCs w:val="32"/>
        </w:rPr>
      </w:pPr>
      <w:r>
        <w:rPr>
          <w:rFonts w:hint="eastAsia" w:ascii="仿宋_GB2312" w:hAnsi="仿宋_GB2312" w:eastAsia="仿宋_GB2312" w:cs="仿宋_GB2312"/>
          <w:color w:val="000000"/>
          <w:spacing w:val="-6"/>
          <w:sz w:val="32"/>
          <w:szCs w:val="32"/>
        </w:rPr>
        <w:t>4</w:t>
      </w:r>
      <w:r>
        <w:rPr>
          <w:rFonts w:hint="eastAsia" w:ascii="仿宋_GB2312" w:hAnsi="仿宋_GB2312" w:eastAsia="仿宋_GB2312" w:cs="仿宋_GB2312"/>
          <w:color w:val="000000"/>
          <w:spacing w:val="-6"/>
          <w:sz w:val="32"/>
          <w:szCs w:val="32"/>
          <w:lang w:val="en-US" w:eastAsia="zh-CN"/>
        </w:rPr>
        <w:t>.</w:t>
      </w:r>
      <w:r>
        <w:rPr>
          <w:rFonts w:hint="eastAsia" w:ascii="仿宋_GB2312" w:hAnsi="仿宋_GB2312" w:eastAsia="仿宋_GB2312" w:cs="仿宋_GB2312"/>
          <w:color w:val="000000"/>
          <w:spacing w:val="-6"/>
          <w:sz w:val="32"/>
          <w:szCs w:val="32"/>
        </w:rPr>
        <w:t>考试要求：根据初中各学科课程标准规定的教学内容和《2019年福建省中考九学科教学与考试指导意见》命题，采用闭卷笔试考试，各科难度均为5:3:2。</w:t>
      </w:r>
    </w:p>
    <w:p>
      <w:pPr>
        <w:pStyle w:val="5"/>
        <w:keepNext w:val="0"/>
        <w:keepLines w:val="0"/>
        <w:pageBreakBefore w:val="0"/>
        <w:widowControl w:val="0"/>
        <w:numPr>
          <w:ilvl w:val="0"/>
          <w:numId w:val="2"/>
        </w:numPr>
        <w:kinsoku/>
        <w:wordWrap/>
        <w:overflowPunct/>
        <w:topLinePunct w:val="0"/>
        <w:autoSpaceDE/>
        <w:autoSpaceDN/>
        <w:bidi w:val="0"/>
        <w:adjustRightInd w:val="0"/>
        <w:snapToGrid w:val="0"/>
        <w:spacing w:line="560" w:lineRule="exact"/>
        <w:ind w:firstLineChars="0"/>
        <w:textAlignment w:val="auto"/>
        <w:rPr>
          <w:rFonts w:hint="eastAsia" w:ascii="仿宋_GB2312" w:hAnsi="仿宋_GB2312" w:eastAsia="仿宋_GB2312" w:cs="仿宋_GB2312"/>
          <w:color w:val="000000"/>
          <w:spacing w:val="-6"/>
          <w:sz w:val="32"/>
          <w:szCs w:val="32"/>
        </w:rPr>
      </w:pPr>
      <w:r>
        <w:rPr>
          <w:rFonts w:hint="eastAsia" w:ascii="黑体" w:hAnsi="黑体" w:eastAsia="黑体" w:cs="黑体"/>
          <w:color w:val="000000"/>
          <w:spacing w:val="-6"/>
          <w:sz w:val="32"/>
          <w:szCs w:val="32"/>
        </w:rPr>
        <w:t>录取公示</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536"/>
        <w:textAlignment w:val="auto"/>
        <w:rPr>
          <w:rFonts w:hint="eastAsia" w:ascii="仿宋_GB2312" w:hAnsi="仿宋_GB2312" w:eastAsia="仿宋_GB2312" w:cs="仿宋_GB2312"/>
          <w:color w:val="000000"/>
          <w:spacing w:val="-6"/>
          <w:sz w:val="32"/>
          <w:szCs w:val="32"/>
        </w:rPr>
      </w:pPr>
      <w:r>
        <w:rPr>
          <w:rFonts w:hint="eastAsia" w:ascii="仿宋_GB2312" w:hAnsi="仿宋_GB2312" w:eastAsia="仿宋_GB2312" w:cs="仿宋_GB2312"/>
          <w:color w:val="000000"/>
          <w:spacing w:val="-6"/>
          <w:sz w:val="32"/>
          <w:szCs w:val="32"/>
        </w:rPr>
        <w:t>按自主招生考试成绩从高到低择优录取，录取结果第一时间在我校校园网（www.nahqzx.com）上进行公示，公示结束无异议后，报送市教育局招生考试中心审批。</w:t>
      </w:r>
    </w:p>
    <w:p>
      <w:pPr>
        <w:pStyle w:val="5"/>
        <w:keepNext w:val="0"/>
        <w:keepLines w:val="0"/>
        <w:pageBreakBefore w:val="0"/>
        <w:widowControl w:val="0"/>
        <w:numPr>
          <w:ilvl w:val="0"/>
          <w:numId w:val="2"/>
        </w:numPr>
        <w:kinsoku/>
        <w:wordWrap/>
        <w:overflowPunct/>
        <w:topLinePunct w:val="0"/>
        <w:autoSpaceDE/>
        <w:autoSpaceDN/>
        <w:bidi w:val="0"/>
        <w:adjustRightInd w:val="0"/>
        <w:snapToGrid w:val="0"/>
        <w:spacing w:line="560" w:lineRule="exact"/>
        <w:ind w:left="0" w:firstLine="536"/>
        <w:textAlignment w:val="auto"/>
        <w:rPr>
          <w:rFonts w:hint="eastAsia" w:ascii="仿宋_GB2312" w:hAnsi="仿宋_GB2312" w:eastAsia="仿宋_GB2312" w:cs="仿宋_GB2312"/>
          <w:color w:val="000000"/>
          <w:spacing w:val="-6"/>
          <w:sz w:val="32"/>
          <w:szCs w:val="32"/>
        </w:rPr>
      </w:pPr>
      <w:r>
        <w:rPr>
          <w:rFonts w:hint="eastAsia" w:ascii="黑体" w:hAnsi="黑体" w:eastAsia="黑体" w:cs="黑体"/>
          <w:color w:val="000000"/>
          <w:spacing w:val="-6"/>
          <w:sz w:val="32"/>
          <w:szCs w:val="32"/>
        </w:rPr>
        <w:t>监督电话</w:t>
      </w:r>
      <w:r>
        <w:rPr>
          <w:rFonts w:hint="eastAsia" w:ascii="仿宋_GB2312" w:hAnsi="仿宋_GB2312" w:eastAsia="仿宋_GB2312" w:cs="仿宋_GB2312"/>
          <w:color w:val="000000"/>
          <w:spacing w:val="-6"/>
          <w:sz w:val="32"/>
          <w:szCs w:val="32"/>
        </w:rPr>
        <w:t>：0595-86781220</w:t>
      </w:r>
    </w:p>
    <w:p>
      <w:pPr>
        <w:pStyle w:val="5"/>
        <w:keepNext w:val="0"/>
        <w:keepLines w:val="0"/>
        <w:pageBreakBefore w:val="0"/>
        <w:widowControl w:val="0"/>
        <w:numPr>
          <w:ilvl w:val="0"/>
          <w:numId w:val="2"/>
        </w:numPr>
        <w:kinsoku/>
        <w:wordWrap/>
        <w:overflowPunct/>
        <w:topLinePunct w:val="0"/>
        <w:autoSpaceDE/>
        <w:autoSpaceDN/>
        <w:bidi w:val="0"/>
        <w:adjustRightInd w:val="0"/>
        <w:snapToGrid w:val="0"/>
        <w:spacing w:line="560" w:lineRule="exact"/>
        <w:ind w:left="0" w:firstLine="536"/>
        <w:textAlignment w:val="auto"/>
        <w:rPr>
          <w:rFonts w:hint="eastAsia" w:ascii="仿宋_GB2312" w:hAnsi="仿宋_GB2312" w:eastAsia="仿宋_GB2312" w:cs="仿宋_GB2312"/>
          <w:color w:val="000000"/>
          <w:spacing w:val="-6"/>
          <w:sz w:val="32"/>
          <w:szCs w:val="32"/>
        </w:rPr>
      </w:pPr>
      <w:r>
        <w:rPr>
          <w:rFonts w:hint="eastAsia" w:ascii="黑体" w:hAnsi="黑体" w:eastAsia="黑体" w:cs="黑体"/>
          <w:color w:val="000000"/>
          <w:spacing w:val="-6"/>
          <w:sz w:val="32"/>
          <w:szCs w:val="32"/>
        </w:rPr>
        <w:t>咨询电话</w:t>
      </w:r>
      <w:r>
        <w:rPr>
          <w:rFonts w:hint="eastAsia" w:ascii="仿宋_GB2312" w:hAnsi="仿宋_GB2312" w:eastAsia="仿宋_GB2312" w:cs="仿宋_GB2312"/>
          <w:color w:val="000000"/>
          <w:spacing w:val="-6"/>
          <w:sz w:val="32"/>
          <w:szCs w:val="32"/>
        </w:rPr>
        <w:t>：戴老师18959962955</w:t>
      </w:r>
    </w:p>
    <w:p>
      <w:pPr>
        <w:pStyle w:val="5"/>
        <w:keepNext w:val="0"/>
        <w:keepLines w:val="0"/>
        <w:pageBreakBefore w:val="0"/>
        <w:widowControl w:val="0"/>
        <w:kinsoku/>
        <w:wordWrap/>
        <w:overflowPunct/>
        <w:topLinePunct w:val="0"/>
        <w:autoSpaceDE/>
        <w:autoSpaceDN/>
        <w:bidi w:val="0"/>
        <w:adjustRightInd w:val="0"/>
        <w:snapToGrid w:val="0"/>
        <w:spacing w:line="560" w:lineRule="exact"/>
        <w:ind w:left="535" w:leftChars="255" w:firstLine="2310" w:firstLineChars="750"/>
        <w:textAlignment w:val="auto"/>
        <w:rPr>
          <w:rFonts w:hint="eastAsia" w:ascii="仿宋_GB2312" w:hAnsi="仿宋_GB2312" w:eastAsia="仿宋_GB2312" w:cs="仿宋_GB2312"/>
          <w:color w:val="000000"/>
          <w:spacing w:val="-6"/>
          <w:sz w:val="32"/>
          <w:szCs w:val="32"/>
        </w:rPr>
      </w:pPr>
      <w:r>
        <w:rPr>
          <w:rFonts w:hint="eastAsia" w:ascii="仿宋_GB2312" w:hAnsi="仿宋_GB2312" w:eastAsia="仿宋_GB2312" w:cs="仿宋_GB2312"/>
          <w:color w:val="000000"/>
          <w:spacing w:val="-6"/>
          <w:sz w:val="32"/>
          <w:szCs w:val="32"/>
        </w:rPr>
        <w:t>郑老师15359563131</w:t>
      </w:r>
    </w:p>
    <w:p>
      <w:pPr>
        <w:pStyle w:val="5"/>
        <w:keepNext w:val="0"/>
        <w:keepLines w:val="0"/>
        <w:pageBreakBefore w:val="0"/>
        <w:widowControl w:val="0"/>
        <w:kinsoku/>
        <w:wordWrap/>
        <w:overflowPunct/>
        <w:topLinePunct w:val="0"/>
        <w:autoSpaceDE/>
        <w:autoSpaceDN/>
        <w:bidi w:val="0"/>
        <w:adjustRightInd w:val="0"/>
        <w:snapToGrid w:val="0"/>
        <w:spacing w:line="560" w:lineRule="exact"/>
        <w:ind w:firstLine="576"/>
        <w:jc w:val="right"/>
        <w:textAlignment w:val="auto"/>
        <w:rPr>
          <w:rFonts w:hint="eastAsia" w:ascii="仿宋_GB2312" w:hAnsi="仿宋_GB2312" w:eastAsia="仿宋_GB2312" w:cs="仿宋_GB2312"/>
          <w:color w:val="000000"/>
          <w:spacing w:val="-6"/>
          <w:sz w:val="32"/>
          <w:szCs w:val="32"/>
        </w:rPr>
      </w:pPr>
    </w:p>
    <w:p>
      <w:pPr>
        <w:pStyle w:val="5"/>
        <w:keepNext w:val="0"/>
        <w:keepLines w:val="0"/>
        <w:pageBreakBefore w:val="0"/>
        <w:widowControl w:val="0"/>
        <w:kinsoku/>
        <w:wordWrap/>
        <w:overflowPunct/>
        <w:topLinePunct w:val="0"/>
        <w:autoSpaceDE/>
        <w:autoSpaceDN/>
        <w:bidi w:val="0"/>
        <w:adjustRightInd w:val="0"/>
        <w:spacing w:line="560" w:lineRule="exact"/>
        <w:ind w:left="0" w:leftChars="0" w:firstLine="0" w:firstLineChars="0"/>
        <w:textAlignment w:val="auto"/>
        <w:rPr>
          <w:rFonts w:hint="eastAsia" w:ascii="仿宋_GB2312" w:hAnsi="仿宋_GB2312" w:eastAsia="仿宋_GB2312" w:cs="仿宋_GB2312"/>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E57A7A"/>
    <w:multiLevelType w:val="multilevel"/>
    <w:tmpl w:val="51E57A7A"/>
    <w:lvl w:ilvl="0" w:tentative="0">
      <w:start w:val="1"/>
      <w:numFmt w:val="japaneseCounting"/>
      <w:lvlText w:val="%1、"/>
      <w:lvlJc w:val="left"/>
      <w:pPr>
        <w:ind w:left="420" w:hanging="420"/>
      </w:pPr>
      <w:rPr>
        <w:rFonts w:hint="default"/>
      </w:rPr>
    </w:lvl>
    <w:lvl w:ilvl="1" w:tentative="0">
      <w:start w:val="1"/>
      <w:numFmt w:val="decimal"/>
      <w:lvlText w:val="%2、"/>
      <w:lvlJc w:val="left"/>
      <w:pPr>
        <w:ind w:left="1140" w:hanging="7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5DC51BF"/>
    <w:multiLevelType w:val="multilevel"/>
    <w:tmpl w:val="75DC51BF"/>
    <w:lvl w:ilvl="0" w:tentative="0">
      <w:start w:val="6"/>
      <w:numFmt w:val="japaneseCounting"/>
      <w:lvlText w:val="%1、"/>
      <w:lvlJc w:val="left"/>
      <w:pPr>
        <w:ind w:left="1256" w:hanging="720"/>
      </w:pPr>
      <w:rPr>
        <w:rFonts w:hint="default"/>
      </w:rPr>
    </w:lvl>
    <w:lvl w:ilvl="1" w:tentative="0">
      <w:start w:val="1"/>
      <w:numFmt w:val="decimal"/>
      <w:lvlText w:val="%2、"/>
      <w:lvlJc w:val="left"/>
      <w:pPr>
        <w:ind w:left="1376" w:hanging="420"/>
      </w:pPr>
      <w:rPr>
        <w:rFonts w:cs="仿宋_GB2312" w:asciiTheme="minorEastAsia" w:hAnsiTheme="minorEastAsia" w:eastAsiaTheme="minorEastAsia"/>
      </w:rPr>
    </w:lvl>
    <w:lvl w:ilvl="2" w:tentative="0">
      <w:start w:val="1"/>
      <w:numFmt w:val="lowerRoman"/>
      <w:lvlText w:val="%3."/>
      <w:lvlJc w:val="right"/>
      <w:pPr>
        <w:ind w:left="1796" w:hanging="420"/>
      </w:pPr>
    </w:lvl>
    <w:lvl w:ilvl="3" w:tentative="0">
      <w:start w:val="1"/>
      <w:numFmt w:val="decimal"/>
      <w:lvlText w:val="%4."/>
      <w:lvlJc w:val="left"/>
      <w:pPr>
        <w:ind w:left="2216" w:hanging="420"/>
      </w:pPr>
    </w:lvl>
    <w:lvl w:ilvl="4" w:tentative="0">
      <w:start w:val="1"/>
      <w:numFmt w:val="lowerLetter"/>
      <w:lvlText w:val="%5)"/>
      <w:lvlJc w:val="left"/>
      <w:pPr>
        <w:ind w:left="2636" w:hanging="420"/>
      </w:pPr>
    </w:lvl>
    <w:lvl w:ilvl="5" w:tentative="0">
      <w:start w:val="1"/>
      <w:numFmt w:val="lowerRoman"/>
      <w:lvlText w:val="%6."/>
      <w:lvlJc w:val="right"/>
      <w:pPr>
        <w:ind w:left="3056" w:hanging="420"/>
      </w:pPr>
    </w:lvl>
    <w:lvl w:ilvl="6" w:tentative="0">
      <w:start w:val="1"/>
      <w:numFmt w:val="decimal"/>
      <w:lvlText w:val="%7."/>
      <w:lvlJc w:val="left"/>
      <w:pPr>
        <w:ind w:left="3476" w:hanging="420"/>
      </w:pPr>
    </w:lvl>
    <w:lvl w:ilvl="7" w:tentative="0">
      <w:start w:val="1"/>
      <w:numFmt w:val="lowerLetter"/>
      <w:lvlText w:val="%8)"/>
      <w:lvlJc w:val="left"/>
      <w:pPr>
        <w:ind w:left="3896" w:hanging="420"/>
      </w:pPr>
    </w:lvl>
    <w:lvl w:ilvl="8" w:tentative="0">
      <w:start w:val="1"/>
      <w:numFmt w:val="lowerRoman"/>
      <w:lvlText w:val="%9."/>
      <w:lvlJc w:val="right"/>
      <w:pPr>
        <w:ind w:left="4316"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51204"/>
    <w:rsid w:val="00051204"/>
    <w:rsid w:val="00116D24"/>
    <w:rsid w:val="0042496F"/>
    <w:rsid w:val="004418E4"/>
    <w:rsid w:val="004F0D0B"/>
    <w:rsid w:val="00516641"/>
    <w:rsid w:val="005C74F6"/>
    <w:rsid w:val="007272D1"/>
    <w:rsid w:val="008C5B91"/>
    <w:rsid w:val="00932164"/>
    <w:rsid w:val="00960A52"/>
    <w:rsid w:val="00B13BCD"/>
    <w:rsid w:val="00DD714D"/>
    <w:rsid w:val="00E10279"/>
    <w:rsid w:val="00E7282C"/>
    <w:rsid w:val="00EE73AF"/>
    <w:rsid w:val="25952F83"/>
    <w:rsid w:val="43FB4881"/>
    <w:rsid w:val="4B71332C"/>
    <w:rsid w:val="5B853A09"/>
    <w:rsid w:val="6692040C"/>
    <w:rsid w:val="7FBA61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character" w:styleId="4">
    <w:name w:val="Hyperlink"/>
    <w:basedOn w:val="3"/>
    <w:unhideWhenUsed/>
    <w:qFormat/>
    <w:uiPriority w:val="99"/>
    <w:rPr>
      <w:color w:val="0000FF" w:themeColor="hyperlink"/>
      <w:u w:val="single"/>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207</Words>
  <Characters>1186</Characters>
  <Lines>9</Lines>
  <Paragraphs>2</Paragraphs>
  <TotalTime>1</TotalTime>
  <ScaleCrop>false</ScaleCrop>
  <LinksUpToDate>false</LinksUpToDate>
  <CharactersWithSpaces>1391</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2019-05-30T23:35:00Z</dcterms:created>
  <dc:creator>20191050</dc:creator>
  <cp:lastModifiedBy>尘土</cp:lastModifiedBy>
  <dcterms:modified xsi:type="dcterms:W3CDTF">2019-06-03T02:59:06Z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